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56" w:rsidRDefault="00A57756" w:rsidP="00A57756">
      <w:pPr>
        <w:pStyle w:val="Listaconvietas"/>
        <w:numPr>
          <w:ilvl w:val="0"/>
          <w:numId w:val="0"/>
        </w:numPr>
        <w:tabs>
          <w:tab w:val="left" w:pos="708"/>
        </w:tabs>
        <w:jc w:val="both"/>
        <w:rPr>
          <w:rFonts w:ascii="Arial" w:hAnsi="Arial" w:cs="Arial"/>
          <w:b/>
          <w:bCs/>
        </w:rPr>
      </w:pPr>
      <w:r>
        <w:rPr>
          <w:rFonts w:ascii="Arial" w:hAnsi="Arial" w:cs="Arial"/>
        </w:rPr>
        <w:t>EL HONORABLE CONGRESO CONSTITUCIONAL DEL ESTADO LIBRE Y SOBERANO DE COLIMA,  EN  EJERCICIO  DE  LAS  FACULTADES  QUE  LE  CONFIEREN LOS ARTÍCULOS 33 FRACCIÓN II Y ARTICULO 39  DE LA CONSTITUCIÓN POLÍTICA LOCAL, EN NOMBRE DEL PUEBLO, Y DE CONFORMIDAD CON LA SIGUIENTE:</w:t>
      </w:r>
    </w:p>
    <w:p w:rsidR="00827CA1" w:rsidRPr="009671D9" w:rsidRDefault="00827CA1" w:rsidP="00827CA1">
      <w:pPr>
        <w:jc w:val="both"/>
        <w:rPr>
          <w:rFonts w:ascii="Arial" w:eastAsia="Calibri" w:hAnsi="Arial" w:cs="Arial"/>
          <w:b/>
          <w:lang w:val="es-MX"/>
        </w:rPr>
      </w:pPr>
      <w:r w:rsidRPr="009671D9">
        <w:rPr>
          <w:rFonts w:ascii="Arial" w:eastAsia="Calibri" w:hAnsi="Arial" w:cs="Arial"/>
          <w:lang w:val="es-MX"/>
        </w:rPr>
        <w:t xml:space="preserve">                </w:t>
      </w:r>
    </w:p>
    <w:p w:rsidR="00827CA1" w:rsidRPr="009671D9" w:rsidRDefault="00827CA1" w:rsidP="00827CA1">
      <w:pPr>
        <w:jc w:val="center"/>
        <w:rPr>
          <w:rFonts w:ascii="Arial" w:eastAsia="Calibri" w:hAnsi="Arial" w:cs="Arial"/>
          <w:b/>
          <w:lang w:val="es-MX"/>
        </w:rPr>
      </w:pPr>
      <w:r w:rsidRPr="009671D9">
        <w:rPr>
          <w:rFonts w:ascii="Arial" w:eastAsia="Calibri" w:hAnsi="Arial" w:cs="Arial"/>
          <w:b/>
          <w:lang w:val="es-MX"/>
        </w:rPr>
        <w:t>EXPOSICIÓN DE MOTIVOS</w:t>
      </w:r>
    </w:p>
    <w:p w:rsidR="00827CA1" w:rsidRPr="009671D9" w:rsidRDefault="00827CA1" w:rsidP="00827CA1">
      <w:pPr>
        <w:pStyle w:val="ecxmsobodytext"/>
        <w:spacing w:after="0"/>
        <w:ind w:right="-516"/>
        <w:jc w:val="both"/>
        <w:rPr>
          <w:rFonts w:ascii="Arial" w:hAnsi="Arial" w:cs="Arial"/>
          <w:lang w:val="es-MX"/>
        </w:rPr>
      </w:pPr>
    </w:p>
    <w:p w:rsidR="005B6827" w:rsidRPr="009671D9" w:rsidRDefault="00DC2876" w:rsidP="00827CA1">
      <w:pPr>
        <w:pStyle w:val="ecxmsobodytext"/>
        <w:spacing w:after="0"/>
        <w:ind w:right="51"/>
        <w:jc w:val="both"/>
        <w:rPr>
          <w:rFonts w:ascii="Arial" w:hAnsi="Arial" w:cs="Arial"/>
          <w:lang w:val="es-MX"/>
        </w:rPr>
      </w:pPr>
      <w:r w:rsidRPr="009671D9">
        <w:rPr>
          <w:rFonts w:ascii="Arial" w:hAnsi="Arial" w:cs="Arial"/>
          <w:lang w:val="es-MX"/>
        </w:rPr>
        <w:t xml:space="preserve">El impuesto predial es el tributo que se aplica al valor de los predios </w:t>
      </w:r>
      <w:r w:rsidR="005B6827" w:rsidRPr="009671D9">
        <w:rPr>
          <w:rFonts w:ascii="Arial" w:hAnsi="Arial" w:cs="Arial"/>
          <w:lang w:val="es-MX"/>
        </w:rPr>
        <w:t xml:space="preserve">urbanos </w:t>
      </w:r>
      <w:r w:rsidRPr="009671D9">
        <w:rPr>
          <w:rFonts w:ascii="Arial" w:hAnsi="Arial" w:cs="Arial"/>
          <w:lang w:val="es-MX"/>
        </w:rPr>
        <w:t xml:space="preserve">y </w:t>
      </w:r>
      <w:r w:rsidR="005B6827" w:rsidRPr="009671D9">
        <w:rPr>
          <w:rFonts w:ascii="Arial" w:hAnsi="Arial" w:cs="Arial"/>
          <w:lang w:val="es-MX"/>
        </w:rPr>
        <w:t>rústicos</w:t>
      </w:r>
      <w:r w:rsidRPr="009671D9">
        <w:rPr>
          <w:rFonts w:ascii="Arial" w:hAnsi="Arial" w:cs="Arial"/>
          <w:lang w:val="es-MX"/>
        </w:rPr>
        <w:t xml:space="preserve">, su recaudación, administración y fiscalización corresponderá al Municipio en donde se encuentre ubicado el </w:t>
      </w:r>
      <w:r w:rsidR="005B6827" w:rsidRPr="009671D9">
        <w:rPr>
          <w:rFonts w:ascii="Arial" w:hAnsi="Arial" w:cs="Arial"/>
          <w:lang w:val="es-MX"/>
        </w:rPr>
        <w:t>inmueble</w:t>
      </w:r>
      <w:r w:rsidRPr="009671D9">
        <w:rPr>
          <w:rFonts w:ascii="Arial" w:hAnsi="Arial" w:cs="Arial"/>
          <w:lang w:val="es-MX"/>
        </w:rPr>
        <w:t>.</w:t>
      </w:r>
    </w:p>
    <w:p w:rsidR="00DC2876" w:rsidRPr="009671D9" w:rsidRDefault="00DC2876" w:rsidP="00827CA1">
      <w:pPr>
        <w:pStyle w:val="ecxmsobodytext"/>
        <w:spacing w:after="0"/>
        <w:ind w:right="51"/>
        <w:jc w:val="both"/>
        <w:rPr>
          <w:rFonts w:ascii="Arial" w:hAnsi="Arial" w:cs="Arial"/>
          <w:lang w:val="es-MX"/>
        </w:rPr>
      </w:pPr>
    </w:p>
    <w:p w:rsidR="00DC2876" w:rsidRPr="009671D9" w:rsidRDefault="009671D9" w:rsidP="00827CA1">
      <w:pPr>
        <w:pStyle w:val="ecxmsobodytext"/>
        <w:spacing w:after="0"/>
        <w:ind w:right="51"/>
        <w:jc w:val="both"/>
        <w:rPr>
          <w:rFonts w:ascii="Arial" w:hAnsi="Arial" w:cs="Arial"/>
          <w:lang w:val="es-MX"/>
        </w:rPr>
      </w:pPr>
      <w:r w:rsidRPr="009671D9">
        <w:rPr>
          <w:rFonts w:ascii="Arial" w:hAnsi="Arial" w:cs="Arial"/>
          <w:lang w:val="es-MX"/>
        </w:rPr>
        <w:t>De esta manera, e</w:t>
      </w:r>
      <w:r w:rsidR="00DC2876" w:rsidRPr="009671D9">
        <w:rPr>
          <w:rFonts w:ascii="Arial" w:hAnsi="Arial" w:cs="Arial"/>
          <w:lang w:val="es-MX"/>
        </w:rPr>
        <w:t>n nuestro Estado, como e</w:t>
      </w:r>
      <w:r w:rsidR="00A57756">
        <w:rPr>
          <w:rFonts w:ascii="Arial" w:hAnsi="Arial" w:cs="Arial"/>
          <w:lang w:val="es-MX"/>
        </w:rPr>
        <w:t>n</w:t>
      </w:r>
      <w:r w:rsidR="00DC2876" w:rsidRPr="009671D9">
        <w:rPr>
          <w:rFonts w:ascii="Arial" w:hAnsi="Arial" w:cs="Arial"/>
          <w:lang w:val="es-MX"/>
        </w:rPr>
        <w:t xml:space="preserve"> las demás entidades federativas, </w:t>
      </w:r>
      <w:r w:rsidR="00580139" w:rsidRPr="009671D9">
        <w:rPr>
          <w:rFonts w:ascii="Arial" w:hAnsi="Arial" w:cs="Arial"/>
          <w:lang w:val="es-MX"/>
        </w:rPr>
        <w:t xml:space="preserve">el cobro del impuesto predial forma parte importante de los recursos económicos </w:t>
      </w:r>
      <w:r w:rsidRPr="009671D9">
        <w:rPr>
          <w:rFonts w:ascii="Arial" w:hAnsi="Arial" w:cs="Arial"/>
          <w:lang w:val="es-MX"/>
        </w:rPr>
        <w:t>de del</w:t>
      </w:r>
      <w:r w:rsidR="00580139" w:rsidRPr="009671D9">
        <w:rPr>
          <w:rFonts w:ascii="Arial" w:hAnsi="Arial" w:cs="Arial"/>
          <w:lang w:val="es-MX"/>
        </w:rPr>
        <w:t xml:space="preserve"> Municipio, ya que a través de su recaudación se logra brindar servicios de calidad a todos los habitantes, lo que hace posible mejorar su calidad de vida.</w:t>
      </w:r>
    </w:p>
    <w:p w:rsidR="00580139" w:rsidRPr="009671D9" w:rsidRDefault="00580139" w:rsidP="00827CA1">
      <w:pPr>
        <w:pStyle w:val="ecxmsobodytext"/>
        <w:spacing w:after="0"/>
        <w:ind w:right="51"/>
        <w:jc w:val="both"/>
        <w:rPr>
          <w:rFonts w:ascii="Arial" w:hAnsi="Arial" w:cs="Arial"/>
          <w:lang w:val="es-MX"/>
        </w:rPr>
      </w:pPr>
    </w:p>
    <w:p w:rsidR="00580139" w:rsidRPr="009671D9" w:rsidRDefault="009671D9" w:rsidP="00827CA1">
      <w:pPr>
        <w:pStyle w:val="ecxmsobodytext"/>
        <w:spacing w:after="0"/>
        <w:ind w:right="51"/>
        <w:jc w:val="both"/>
        <w:rPr>
          <w:rFonts w:ascii="Arial" w:hAnsi="Arial" w:cs="Arial"/>
          <w:lang w:val="es-MX"/>
        </w:rPr>
      </w:pPr>
      <w:r w:rsidRPr="009671D9">
        <w:rPr>
          <w:rFonts w:ascii="Arial" w:hAnsi="Arial" w:cs="Arial"/>
          <w:lang w:val="es-MX"/>
        </w:rPr>
        <w:t>Al respecto, l</w:t>
      </w:r>
      <w:r w:rsidR="00580139" w:rsidRPr="009671D9">
        <w:rPr>
          <w:rFonts w:ascii="Arial" w:hAnsi="Arial" w:cs="Arial"/>
          <w:lang w:val="es-MX"/>
        </w:rPr>
        <w:t>a Ley de Hacienda del Municipio de Colima, en su artículo 5º, hace mención de los sujetos que están obligados a cumplir con el pago de este impuesto, sin embargo, en muchas ocasiones y por distintas circunstancias</w:t>
      </w:r>
      <w:r w:rsidRPr="009671D9">
        <w:rPr>
          <w:rFonts w:ascii="Arial" w:hAnsi="Arial" w:cs="Arial"/>
          <w:lang w:val="es-MX"/>
        </w:rPr>
        <w:t xml:space="preserve"> económicas y sociales</w:t>
      </w:r>
      <w:r w:rsidR="00580139" w:rsidRPr="009671D9">
        <w:rPr>
          <w:rFonts w:ascii="Arial" w:hAnsi="Arial" w:cs="Arial"/>
          <w:lang w:val="es-MX"/>
        </w:rPr>
        <w:t>, los contribuyentes se ven impedidos para cubrir la cuota correspondiente al impuesto, lo que provoca que la deuda incremente, generando multas y recargos, debido a la falta de pago oportuno.</w:t>
      </w:r>
    </w:p>
    <w:p w:rsidR="00580139" w:rsidRPr="009671D9" w:rsidRDefault="00580139" w:rsidP="00827CA1">
      <w:pPr>
        <w:pStyle w:val="ecxmsobodytext"/>
        <w:spacing w:after="0"/>
        <w:ind w:right="51"/>
        <w:jc w:val="both"/>
        <w:rPr>
          <w:rFonts w:ascii="Arial" w:hAnsi="Arial" w:cs="Arial"/>
          <w:lang w:val="es-MX"/>
        </w:rPr>
      </w:pPr>
    </w:p>
    <w:p w:rsidR="00580139" w:rsidRPr="009671D9" w:rsidRDefault="00580139" w:rsidP="00827CA1">
      <w:pPr>
        <w:pStyle w:val="ecxmsobodytext"/>
        <w:spacing w:after="0"/>
        <w:ind w:right="51"/>
        <w:jc w:val="both"/>
        <w:rPr>
          <w:rFonts w:ascii="Arial" w:hAnsi="Arial" w:cs="Arial"/>
          <w:lang w:val="es-MX"/>
        </w:rPr>
      </w:pPr>
      <w:r w:rsidRPr="009671D9">
        <w:rPr>
          <w:rFonts w:ascii="Arial" w:hAnsi="Arial" w:cs="Arial"/>
          <w:lang w:val="es-MX"/>
        </w:rPr>
        <w:t>Ante esta situación y, en razón de que</w:t>
      </w:r>
      <w:r w:rsidR="006C7121" w:rsidRPr="009671D9">
        <w:rPr>
          <w:rFonts w:ascii="Arial" w:hAnsi="Arial" w:cs="Arial"/>
          <w:lang w:val="es-MX"/>
        </w:rPr>
        <w:t xml:space="preserve"> en el presente ejercicio fiscal 2013 se ha observado por parte de los contribuyentes de</w:t>
      </w:r>
      <w:r w:rsidRPr="009671D9">
        <w:rPr>
          <w:rFonts w:ascii="Arial" w:hAnsi="Arial" w:cs="Arial"/>
          <w:lang w:val="es-MX"/>
        </w:rPr>
        <w:t>l Municipio de Colim</w:t>
      </w:r>
      <w:r w:rsidR="006C7121" w:rsidRPr="009671D9">
        <w:rPr>
          <w:rFonts w:ascii="Arial" w:hAnsi="Arial" w:cs="Arial"/>
          <w:lang w:val="es-MX"/>
        </w:rPr>
        <w:t>a</w:t>
      </w:r>
      <w:r w:rsidRPr="009671D9">
        <w:rPr>
          <w:rFonts w:ascii="Arial" w:hAnsi="Arial" w:cs="Arial"/>
          <w:lang w:val="es-MX"/>
        </w:rPr>
        <w:t xml:space="preserve"> un atraso en el pago del impuesto predial, es que los legisladores consideran necesario otorgar estímulos fiscale</w:t>
      </w:r>
      <w:r w:rsidR="006C7121" w:rsidRPr="009671D9">
        <w:rPr>
          <w:rFonts w:ascii="Arial" w:hAnsi="Arial" w:cs="Arial"/>
          <w:lang w:val="es-MX"/>
        </w:rPr>
        <w:t>s a los ciudadanos</w:t>
      </w:r>
      <w:r w:rsidR="00F24EE4">
        <w:rPr>
          <w:rFonts w:ascii="Arial" w:hAnsi="Arial" w:cs="Arial"/>
          <w:lang w:val="es-MX"/>
        </w:rPr>
        <w:t xml:space="preserve"> que</w:t>
      </w:r>
      <w:r w:rsidR="006C7121" w:rsidRPr="009671D9">
        <w:rPr>
          <w:rFonts w:ascii="Arial" w:hAnsi="Arial" w:cs="Arial"/>
          <w:lang w:val="es-MX"/>
        </w:rPr>
        <w:t xml:space="preserve"> logren beneficiar la economía de las familias colimenses y permitan al Municipio recaudar los recursos faltantes por dicho concepto, mismos que hacen posible solventar las necesidades del gobierno municipal.</w:t>
      </w:r>
    </w:p>
    <w:p w:rsidR="006C7121" w:rsidRPr="009671D9" w:rsidRDefault="006C7121" w:rsidP="00827CA1">
      <w:pPr>
        <w:pStyle w:val="ecxmsobodytext"/>
        <w:spacing w:after="0"/>
        <w:ind w:right="51"/>
        <w:jc w:val="both"/>
        <w:rPr>
          <w:rFonts w:ascii="Arial" w:hAnsi="Arial" w:cs="Arial"/>
          <w:lang w:val="es-MX"/>
        </w:rPr>
      </w:pPr>
    </w:p>
    <w:p w:rsidR="006C7121" w:rsidRPr="009671D9" w:rsidRDefault="006C7121" w:rsidP="00827CA1">
      <w:pPr>
        <w:pStyle w:val="ecxmsobodytext"/>
        <w:spacing w:after="0"/>
        <w:ind w:right="51"/>
        <w:jc w:val="both"/>
        <w:rPr>
          <w:rFonts w:ascii="Arial" w:hAnsi="Arial" w:cs="Arial"/>
          <w:lang w:val="es-MX"/>
        </w:rPr>
      </w:pPr>
      <w:r w:rsidRPr="009671D9">
        <w:rPr>
          <w:rFonts w:ascii="Arial" w:hAnsi="Arial" w:cs="Arial"/>
          <w:lang w:val="es-MX"/>
        </w:rPr>
        <w:t xml:space="preserve">En este sentido se propone otorgar estímulos fiscales en el pago de multas y recargos para aquellos contribuyentes que tuvieran adeudos en el pago del impuesto predial en el </w:t>
      </w:r>
      <w:r w:rsidR="009671D9" w:rsidRPr="009671D9">
        <w:rPr>
          <w:rFonts w:ascii="Arial" w:hAnsi="Arial" w:cs="Arial"/>
          <w:lang w:val="es-MX"/>
        </w:rPr>
        <w:t>actual</w:t>
      </w:r>
      <w:r w:rsidRPr="009671D9">
        <w:rPr>
          <w:rFonts w:ascii="Arial" w:hAnsi="Arial" w:cs="Arial"/>
          <w:lang w:val="es-MX"/>
        </w:rPr>
        <w:t xml:space="preserve"> ejercicio fiscal y anteriores, </w:t>
      </w:r>
      <w:r w:rsidR="00D86A2B" w:rsidRPr="009671D9">
        <w:rPr>
          <w:rFonts w:ascii="Arial" w:hAnsi="Arial" w:cs="Arial"/>
          <w:lang w:val="es-MX"/>
        </w:rPr>
        <w:t xml:space="preserve">relativo al 0% en el cobro de multas y recargos en el pago del Impuesto Predial, </w:t>
      </w:r>
      <w:r w:rsidR="00F24EE4">
        <w:rPr>
          <w:rFonts w:ascii="Arial" w:hAnsi="Arial" w:cs="Arial"/>
          <w:lang w:val="es-MX"/>
        </w:rPr>
        <w:t>desde el 1º hasta el 20 de diciembre de 2013.</w:t>
      </w:r>
    </w:p>
    <w:p w:rsidR="00580139" w:rsidRPr="009671D9" w:rsidRDefault="00580139" w:rsidP="00827CA1">
      <w:pPr>
        <w:pStyle w:val="ecxmsobodytext"/>
        <w:spacing w:after="0"/>
        <w:ind w:right="51"/>
        <w:jc w:val="both"/>
        <w:rPr>
          <w:rFonts w:ascii="Arial" w:hAnsi="Arial" w:cs="Arial"/>
          <w:lang w:val="es-MX"/>
        </w:rPr>
      </w:pPr>
    </w:p>
    <w:p w:rsidR="00063C17" w:rsidRDefault="00063C17" w:rsidP="005B6827">
      <w:pPr>
        <w:pStyle w:val="ecxmsobodytext"/>
        <w:spacing w:after="0"/>
        <w:ind w:right="51"/>
        <w:jc w:val="both"/>
        <w:rPr>
          <w:rFonts w:ascii="Arial" w:hAnsi="Arial" w:cs="Arial"/>
          <w:lang w:val="es-MX"/>
        </w:rPr>
      </w:pPr>
    </w:p>
    <w:p w:rsidR="00063C17" w:rsidRDefault="00063C17" w:rsidP="005B6827">
      <w:pPr>
        <w:pStyle w:val="ecxmsobodytext"/>
        <w:spacing w:after="0"/>
        <w:ind w:right="51"/>
        <w:jc w:val="both"/>
        <w:rPr>
          <w:rFonts w:ascii="Arial" w:hAnsi="Arial" w:cs="Arial"/>
          <w:lang w:val="es-MX"/>
        </w:rPr>
      </w:pPr>
    </w:p>
    <w:p w:rsidR="005B6827" w:rsidRPr="009671D9" w:rsidRDefault="005B6827" w:rsidP="005B6827">
      <w:pPr>
        <w:pStyle w:val="ecxmsobodytext"/>
        <w:spacing w:after="0"/>
        <w:ind w:right="51"/>
        <w:jc w:val="both"/>
        <w:rPr>
          <w:rFonts w:ascii="Arial" w:hAnsi="Arial" w:cs="Arial"/>
          <w:lang w:val="es-MX"/>
        </w:rPr>
      </w:pPr>
      <w:r w:rsidRPr="009671D9">
        <w:rPr>
          <w:rFonts w:ascii="Arial" w:hAnsi="Arial" w:cs="Arial"/>
          <w:lang w:val="es-MX"/>
        </w:rPr>
        <w:lastRenderedPageBreak/>
        <w:t>Con la propuesta se pretende incentivar a aquellos colimenses que se han visto impedidos a liquidar el pago de este importante impuesto en este año o en anteriores, para que acudan a ponerse al corriente del mismo, evitando que su deuda aumente y, aprovechando el beneficio que para tal concepto se está otorgando, asimismo con esta medida, la hacienda pública municipal podrá allegarse de los recursos financieros faltantes, lo que le permitirá alcanzar los objetivos planteados, que se han visto paralizados por la falta de recursos provenientes de la recaudación del impuesto predial</w:t>
      </w:r>
    </w:p>
    <w:p w:rsidR="00827CA1" w:rsidRPr="009671D9" w:rsidRDefault="00827CA1" w:rsidP="00827CA1">
      <w:pPr>
        <w:jc w:val="both"/>
        <w:rPr>
          <w:rFonts w:ascii="Arial" w:eastAsia="Calibri" w:hAnsi="Arial" w:cs="Arial"/>
          <w:lang w:val="es-MX"/>
        </w:rPr>
      </w:pPr>
    </w:p>
    <w:p w:rsidR="00A57756" w:rsidRPr="00AC320C" w:rsidRDefault="00A57756" w:rsidP="00A57756">
      <w:pPr>
        <w:rPr>
          <w:rFonts w:ascii="Arial" w:hAnsi="Arial" w:cs="Arial"/>
          <w:lang w:val="es-MX"/>
        </w:rPr>
      </w:pPr>
      <w:r w:rsidRPr="00AC320C">
        <w:rPr>
          <w:rFonts w:ascii="Arial" w:hAnsi="Arial" w:cs="Arial"/>
          <w:lang w:val="es-MX"/>
        </w:rPr>
        <w:t xml:space="preserve">Por lo anteriormente expuesto, se expide el siguiente: </w:t>
      </w:r>
    </w:p>
    <w:p w:rsidR="00A57756" w:rsidRDefault="00A57756" w:rsidP="00A57756">
      <w:pPr>
        <w:pStyle w:val="Prrafodelista"/>
        <w:jc w:val="center"/>
        <w:rPr>
          <w:rFonts w:ascii="Arial" w:hAnsi="Arial" w:cs="Arial"/>
          <w:b/>
          <w:lang w:val="es-MX"/>
        </w:rPr>
      </w:pPr>
    </w:p>
    <w:p w:rsidR="00063C17" w:rsidRDefault="00063C17" w:rsidP="00A57756">
      <w:pPr>
        <w:pStyle w:val="Prrafodelista"/>
        <w:jc w:val="center"/>
        <w:rPr>
          <w:rFonts w:ascii="Arial" w:hAnsi="Arial" w:cs="Arial"/>
          <w:b/>
          <w:lang w:val="es-MX"/>
        </w:rPr>
      </w:pPr>
    </w:p>
    <w:p w:rsidR="00A57756" w:rsidRPr="00AC320C" w:rsidRDefault="00A57756" w:rsidP="00A57756">
      <w:pPr>
        <w:pStyle w:val="Prrafodelista"/>
        <w:jc w:val="center"/>
        <w:rPr>
          <w:rFonts w:ascii="Arial" w:hAnsi="Arial" w:cs="Arial"/>
          <w:b/>
          <w:lang w:val="es-MX"/>
        </w:rPr>
      </w:pPr>
      <w:r w:rsidRPr="00AC320C">
        <w:rPr>
          <w:rFonts w:ascii="Arial" w:hAnsi="Arial" w:cs="Arial"/>
          <w:b/>
          <w:lang w:val="es-MX"/>
        </w:rPr>
        <w:t xml:space="preserve">DECRETO No. </w:t>
      </w:r>
      <w:r>
        <w:rPr>
          <w:rFonts w:ascii="Arial" w:hAnsi="Arial" w:cs="Arial"/>
          <w:b/>
          <w:lang w:val="es-MX"/>
        </w:rPr>
        <w:t>22</w:t>
      </w:r>
      <w:r w:rsidR="00AE65A4">
        <w:rPr>
          <w:rFonts w:ascii="Arial" w:hAnsi="Arial" w:cs="Arial"/>
          <w:b/>
          <w:lang w:val="es-MX"/>
        </w:rPr>
        <w:t>4</w:t>
      </w:r>
    </w:p>
    <w:p w:rsidR="00827CA1" w:rsidRDefault="00827CA1" w:rsidP="00827CA1">
      <w:pPr>
        <w:jc w:val="center"/>
        <w:rPr>
          <w:rFonts w:ascii="Arial" w:eastAsia="Calibri" w:hAnsi="Arial" w:cs="Arial"/>
          <w:b/>
          <w:lang w:val="es-MX"/>
        </w:rPr>
      </w:pPr>
    </w:p>
    <w:p w:rsidR="00063C17" w:rsidRPr="009671D9" w:rsidRDefault="00063C17" w:rsidP="00827CA1">
      <w:pPr>
        <w:jc w:val="center"/>
        <w:rPr>
          <w:rFonts w:ascii="Arial" w:eastAsia="Calibri" w:hAnsi="Arial" w:cs="Arial"/>
          <w:b/>
          <w:lang w:val="es-MX"/>
        </w:rPr>
      </w:pPr>
    </w:p>
    <w:p w:rsidR="00827CA1" w:rsidRPr="009671D9" w:rsidRDefault="001D6AA3" w:rsidP="00827CA1">
      <w:pPr>
        <w:pStyle w:val="ecxt"/>
        <w:shd w:val="clear" w:color="auto" w:fill="FFFFFF"/>
        <w:tabs>
          <w:tab w:val="left" w:leader="dot" w:pos="5245"/>
          <w:tab w:val="right" w:pos="6096"/>
        </w:tabs>
        <w:spacing w:after="0"/>
        <w:jc w:val="both"/>
        <w:rPr>
          <w:rFonts w:ascii="Arial" w:hAnsi="Arial" w:cs="Arial"/>
          <w:b/>
          <w:bCs/>
          <w:lang w:val="es-MX"/>
        </w:rPr>
      </w:pPr>
      <w:r>
        <w:rPr>
          <w:rFonts w:ascii="Arial" w:hAnsi="Arial" w:cs="Arial"/>
          <w:b/>
          <w:bCs/>
          <w:lang w:val="es-MX"/>
        </w:rPr>
        <w:t>“</w:t>
      </w:r>
      <w:r w:rsidR="00827CA1" w:rsidRPr="009671D9">
        <w:rPr>
          <w:rFonts w:ascii="Arial" w:hAnsi="Arial" w:cs="Arial"/>
          <w:b/>
          <w:bCs/>
          <w:lang w:val="es-MX"/>
        </w:rPr>
        <w:t>ARTÍCULO ÚNICO.-</w:t>
      </w:r>
      <w:r w:rsidR="00827CA1" w:rsidRPr="009671D9">
        <w:rPr>
          <w:rFonts w:ascii="Arial" w:hAnsi="Arial" w:cs="Arial"/>
          <w:bCs/>
          <w:lang w:val="es-MX"/>
        </w:rPr>
        <w:t xml:space="preserve"> Se </w:t>
      </w:r>
      <w:bookmarkStart w:id="0" w:name="_GoBack"/>
      <w:bookmarkEnd w:id="0"/>
      <w:r w:rsidR="006F7D93">
        <w:rPr>
          <w:rFonts w:ascii="Arial" w:hAnsi="Arial" w:cs="Arial"/>
          <w:bCs/>
          <w:lang w:val="es-MX"/>
        </w:rPr>
        <w:t>reforma</w:t>
      </w:r>
      <w:r w:rsidR="00827CA1" w:rsidRPr="009671D9">
        <w:rPr>
          <w:rFonts w:ascii="Arial" w:hAnsi="Arial" w:cs="Arial"/>
          <w:bCs/>
          <w:lang w:val="es-MX"/>
        </w:rPr>
        <w:t xml:space="preserve"> el ARTÍCULO </w:t>
      </w:r>
      <w:r w:rsidR="006F7D93">
        <w:rPr>
          <w:rFonts w:ascii="Arial" w:hAnsi="Arial" w:cs="Arial"/>
          <w:bCs/>
          <w:lang w:val="es-MX"/>
        </w:rPr>
        <w:t>SÉPTIMO</w:t>
      </w:r>
      <w:r w:rsidR="00827CA1" w:rsidRPr="009671D9">
        <w:rPr>
          <w:rFonts w:ascii="Arial" w:hAnsi="Arial" w:cs="Arial"/>
          <w:bCs/>
          <w:lang w:val="es-MX"/>
        </w:rPr>
        <w:t xml:space="preserve"> TRANSITORIO de la Ley de Hacienda para el Municipio de Colima, para quedar como sigue:</w:t>
      </w:r>
    </w:p>
    <w:p w:rsidR="00827CA1" w:rsidRDefault="00827CA1" w:rsidP="00827CA1">
      <w:pPr>
        <w:pStyle w:val="ecxt"/>
        <w:shd w:val="clear" w:color="auto" w:fill="FFFFFF"/>
        <w:tabs>
          <w:tab w:val="left" w:leader="dot" w:pos="5245"/>
          <w:tab w:val="right" w:pos="6096"/>
        </w:tabs>
        <w:spacing w:after="0"/>
        <w:jc w:val="both"/>
        <w:rPr>
          <w:rFonts w:ascii="Arial" w:hAnsi="Arial" w:cs="Arial"/>
          <w:b/>
          <w:bCs/>
          <w:lang w:val="es-MX"/>
        </w:rPr>
      </w:pPr>
    </w:p>
    <w:p w:rsidR="00063C17" w:rsidRPr="009671D9" w:rsidRDefault="00063C17" w:rsidP="00827CA1">
      <w:pPr>
        <w:pStyle w:val="ecxt"/>
        <w:shd w:val="clear" w:color="auto" w:fill="FFFFFF"/>
        <w:tabs>
          <w:tab w:val="left" w:leader="dot" w:pos="5245"/>
          <w:tab w:val="right" w:pos="6096"/>
        </w:tabs>
        <w:spacing w:after="0"/>
        <w:jc w:val="both"/>
        <w:rPr>
          <w:rFonts w:ascii="Arial" w:hAnsi="Arial" w:cs="Arial"/>
          <w:b/>
          <w:bCs/>
          <w:lang w:val="es-MX"/>
        </w:rPr>
      </w:pPr>
    </w:p>
    <w:p w:rsidR="00827CA1" w:rsidRDefault="00827CA1" w:rsidP="00827CA1">
      <w:pPr>
        <w:pStyle w:val="ecxt"/>
        <w:shd w:val="clear" w:color="auto" w:fill="FFFFFF"/>
        <w:tabs>
          <w:tab w:val="left" w:leader="dot" w:pos="5245"/>
          <w:tab w:val="right" w:pos="6096"/>
        </w:tabs>
        <w:spacing w:after="0"/>
        <w:jc w:val="both"/>
        <w:rPr>
          <w:rFonts w:ascii="Arial" w:hAnsi="Arial" w:cs="Arial"/>
        </w:rPr>
      </w:pPr>
      <w:r w:rsidRPr="006F7D93">
        <w:rPr>
          <w:rFonts w:ascii="Arial" w:hAnsi="Arial" w:cs="Arial"/>
          <w:lang w:val="es-MX"/>
        </w:rPr>
        <w:t xml:space="preserve">ARTÍCULO </w:t>
      </w:r>
      <w:r w:rsidR="006F7D93">
        <w:rPr>
          <w:rFonts w:ascii="Arial" w:hAnsi="Arial" w:cs="Arial"/>
          <w:lang w:val="es-MX"/>
        </w:rPr>
        <w:t>SÉPTIMO</w:t>
      </w:r>
      <w:r w:rsidRPr="009671D9">
        <w:rPr>
          <w:rFonts w:ascii="Arial" w:hAnsi="Arial" w:cs="Arial"/>
          <w:lang w:val="es-MX"/>
        </w:rPr>
        <w:t xml:space="preserve">.- </w:t>
      </w:r>
      <w:r w:rsidR="006F7D93" w:rsidRPr="00510BD4">
        <w:rPr>
          <w:rFonts w:ascii="Arial" w:hAnsi="Arial" w:cs="Arial"/>
        </w:rPr>
        <w:t>Por concepto de estímulo fiscal, a los contribuyentes que</w:t>
      </w:r>
      <w:r w:rsidR="006F7D93">
        <w:rPr>
          <w:rFonts w:ascii="Arial" w:hAnsi="Arial" w:cs="Arial"/>
        </w:rPr>
        <w:t xml:space="preserve"> se pongan al corriente en el pago d</w:t>
      </w:r>
      <w:r w:rsidR="006F7D93" w:rsidRPr="00510BD4">
        <w:rPr>
          <w:rFonts w:ascii="Arial" w:hAnsi="Arial" w:cs="Arial"/>
        </w:rPr>
        <w:t xml:space="preserve">el Impuesto </w:t>
      </w:r>
      <w:r w:rsidR="006F7D93">
        <w:rPr>
          <w:rFonts w:ascii="Arial" w:hAnsi="Arial" w:cs="Arial"/>
        </w:rPr>
        <w:t xml:space="preserve">Predial de los años anteriores y 2013, se les </w:t>
      </w:r>
      <w:r w:rsidR="00F24EE4">
        <w:rPr>
          <w:rFonts w:ascii="Arial" w:hAnsi="Arial" w:cs="Arial"/>
        </w:rPr>
        <w:t>condonará</w:t>
      </w:r>
      <w:r w:rsidR="006F7D93">
        <w:rPr>
          <w:rFonts w:ascii="Arial" w:hAnsi="Arial" w:cs="Arial"/>
        </w:rPr>
        <w:t xml:space="preserve"> el cobro en los recargos generados por la falta de pago, así como en las multas </w:t>
      </w:r>
      <w:r w:rsidR="006F7D93" w:rsidRPr="00510BD4">
        <w:rPr>
          <w:rFonts w:ascii="Arial" w:hAnsi="Arial" w:cs="Arial"/>
        </w:rPr>
        <w:t>que hubieran sido impuestas por el mismo concepto</w:t>
      </w:r>
      <w:r w:rsidR="006F7D93">
        <w:rPr>
          <w:rFonts w:ascii="Arial" w:hAnsi="Arial" w:cs="Arial"/>
        </w:rPr>
        <w:t>, en los porcentajes  y periodo siguiente:</w:t>
      </w:r>
    </w:p>
    <w:p w:rsidR="00063C17" w:rsidRPr="009671D9" w:rsidRDefault="00063C17" w:rsidP="00827CA1">
      <w:pPr>
        <w:pStyle w:val="ecxt"/>
        <w:shd w:val="clear" w:color="auto" w:fill="FFFFFF"/>
        <w:tabs>
          <w:tab w:val="left" w:leader="dot" w:pos="5245"/>
          <w:tab w:val="right" w:pos="6096"/>
        </w:tabs>
        <w:spacing w:after="0"/>
        <w:jc w:val="both"/>
        <w:rPr>
          <w:rFonts w:ascii="Arial" w:hAnsi="Arial" w:cs="Arial"/>
          <w:lang w:val="es-MX"/>
        </w:rPr>
      </w:pPr>
    </w:p>
    <w:p w:rsidR="00827CA1" w:rsidRPr="009671D9" w:rsidRDefault="00827CA1" w:rsidP="00827CA1">
      <w:pPr>
        <w:pStyle w:val="ecxt"/>
        <w:shd w:val="clear" w:color="auto" w:fill="FFFFFF"/>
        <w:tabs>
          <w:tab w:val="left" w:leader="dot" w:pos="5245"/>
          <w:tab w:val="right" w:pos="6096"/>
        </w:tabs>
        <w:spacing w:after="0"/>
        <w:jc w:val="both"/>
        <w:rPr>
          <w:rFonts w:ascii="Arial" w:hAnsi="Arial" w:cs="Arial"/>
          <w:lang w:val="es-MX"/>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3"/>
        <w:gridCol w:w="3783"/>
      </w:tblGrid>
      <w:tr w:rsidR="00827CA1" w:rsidRPr="009671D9" w:rsidTr="008C072B">
        <w:trPr>
          <w:trHeight w:val="299"/>
          <w:jc w:val="center"/>
        </w:trPr>
        <w:tc>
          <w:tcPr>
            <w:tcW w:w="1163" w:type="dxa"/>
            <w:vAlign w:val="center"/>
          </w:tcPr>
          <w:p w:rsidR="00827CA1" w:rsidRPr="009671D9" w:rsidRDefault="00827CA1" w:rsidP="008C072B">
            <w:pPr>
              <w:pStyle w:val="ecxt"/>
              <w:tabs>
                <w:tab w:val="left" w:leader="dot" w:pos="5245"/>
                <w:tab w:val="right" w:pos="6096"/>
              </w:tabs>
              <w:spacing w:after="0"/>
              <w:jc w:val="center"/>
              <w:rPr>
                <w:rFonts w:ascii="Arial" w:hAnsi="Arial" w:cs="Arial"/>
                <w:sz w:val="20"/>
                <w:szCs w:val="20"/>
                <w:lang w:val="es-MX"/>
              </w:rPr>
            </w:pPr>
            <w:r w:rsidRPr="009671D9">
              <w:rPr>
                <w:rFonts w:ascii="Arial" w:hAnsi="Arial" w:cs="Arial"/>
                <w:sz w:val="20"/>
                <w:szCs w:val="20"/>
                <w:lang w:val="es-MX"/>
              </w:rPr>
              <w:t>PERIÓDO</w:t>
            </w:r>
          </w:p>
        </w:tc>
        <w:tc>
          <w:tcPr>
            <w:tcW w:w="3783" w:type="dxa"/>
            <w:vAlign w:val="center"/>
          </w:tcPr>
          <w:p w:rsidR="00827CA1" w:rsidRPr="009671D9" w:rsidRDefault="006F7D93" w:rsidP="008C072B">
            <w:pPr>
              <w:pStyle w:val="ecxt"/>
              <w:tabs>
                <w:tab w:val="left" w:leader="dot" w:pos="5245"/>
                <w:tab w:val="right" w:pos="6096"/>
              </w:tabs>
              <w:spacing w:after="0"/>
              <w:jc w:val="center"/>
              <w:rPr>
                <w:rFonts w:ascii="Arial" w:hAnsi="Arial" w:cs="Arial"/>
                <w:sz w:val="20"/>
                <w:szCs w:val="20"/>
                <w:lang w:val="es-MX"/>
              </w:rPr>
            </w:pPr>
            <w:r w:rsidRPr="006F7D93">
              <w:rPr>
                <w:rFonts w:ascii="Arial" w:hAnsi="Arial" w:cs="Arial"/>
                <w:b/>
                <w:bCs/>
                <w:lang w:val="es-MX"/>
              </w:rPr>
              <w:t xml:space="preserve">1º al 20 de </w:t>
            </w:r>
            <w:r w:rsidR="00DC2876" w:rsidRPr="006F7D93">
              <w:rPr>
                <w:rFonts w:ascii="Arial" w:hAnsi="Arial" w:cs="Arial"/>
                <w:b/>
                <w:bCs/>
                <w:lang w:val="es-MX"/>
              </w:rPr>
              <w:t>D</w:t>
            </w:r>
            <w:r w:rsidR="00827CA1" w:rsidRPr="006F7D93">
              <w:rPr>
                <w:rFonts w:ascii="Arial" w:hAnsi="Arial" w:cs="Arial"/>
                <w:b/>
                <w:bCs/>
                <w:lang w:val="es-MX"/>
              </w:rPr>
              <w:t>iciembre</w:t>
            </w:r>
            <w:r w:rsidR="00827CA1" w:rsidRPr="009671D9">
              <w:rPr>
                <w:rFonts w:ascii="Arial" w:hAnsi="Arial" w:cs="Arial"/>
                <w:b/>
                <w:bCs/>
                <w:lang w:val="es-MX"/>
              </w:rPr>
              <w:t xml:space="preserve"> de 2013</w:t>
            </w:r>
          </w:p>
        </w:tc>
      </w:tr>
      <w:tr w:rsidR="00827CA1" w:rsidRPr="009671D9" w:rsidTr="008C072B">
        <w:trPr>
          <w:trHeight w:val="299"/>
          <w:jc w:val="center"/>
        </w:trPr>
        <w:tc>
          <w:tcPr>
            <w:tcW w:w="1163" w:type="dxa"/>
            <w:vAlign w:val="center"/>
          </w:tcPr>
          <w:p w:rsidR="00827CA1" w:rsidRPr="009671D9" w:rsidRDefault="00827CA1" w:rsidP="008C072B">
            <w:pPr>
              <w:pStyle w:val="ecxt"/>
              <w:tabs>
                <w:tab w:val="left" w:leader="dot" w:pos="5245"/>
                <w:tab w:val="right" w:pos="6096"/>
              </w:tabs>
              <w:spacing w:after="0"/>
              <w:jc w:val="center"/>
              <w:rPr>
                <w:rFonts w:ascii="Arial" w:hAnsi="Arial" w:cs="Arial"/>
                <w:sz w:val="20"/>
                <w:szCs w:val="20"/>
                <w:lang w:val="es-MX"/>
              </w:rPr>
            </w:pPr>
            <w:r w:rsidRPr="009671D9">
              <w:rPr>
                <w:rFonts w:ascii="Arial" w:hAnsi="Arial" w:cs="Arial"/>
                <w:sz w:val="20"/>
                <w:szCs w:val="20"/>
                <w:lang w:val="es-MX"/>
              </w:rPr>
              <w:t>BASE</w:t>
            </w:r>
          </w:p>
        </w:tc>
        <w:tc>
          <w:tcPr>
            <w:tcW w:w="3783" w:type="dxa"/>
            <w:vAlign w:val="center"/>
          </w:tcPr>
          <w:p w:rsidR="00827CA1" w:rsidRPr="009671D9" w:rsidRDefault="00827CA1" w:rsidP="008C072B">
            <w:pPr>
              <w:pStyle w:val="ecxt"/>
              <w:tabs>
                <w:tab w:val="left" w:leader="dot" w:pos="5245"/>
                <w:tab w:val="right" w:pos="6096"/>
              </w:tabs>
              <w:spacing w:after="0"/>
              <w:jc w:val="center"/>
              <w:rPr>
                <w:rFonts w:ascii="Arial" w:hAnsi="Arial" w:cs="Arial"/>
                <w:b/>
                <w:bCs/>
                <w:lang w:val="es-MX"/>
              </w:rPr>
            </w:pPr>
            <w:r w:rsidRPr="009671D9">
              <w:rPr>
                <w:rFonts w:ascii="Arial" w:hAnsi="Arial" w:cs="Arial"/>
                <w:b/>
                <w:bCs/>
                <w:lang w:val="es-MX"/>
              </w:rPr>
              <w:t>0%</w:t>
            </w:r>
          </w:p>
        </w:tc>
      </w:tr>
    </w:tbl>
    <w:p w:rsidR="00827CA1" w:rsidRDefault="00827CA1" w:rsidP="00827CA1">
      <w:pPr>
        <w:pStyle w:val="ecxt"/>
        <w:shd w:val="clear" w:color="auto" w:fill="FFFFFF"/>
        <w:tabs>
          <w:tab w:val="left" w:leader="dot" w:pos="5245"/>
          <w:tab w:val="right" w:pos="6096"/>
        </w:tabs>
        <w:spacing w:after="0"/>
        <w:jc w:val="both"/>
        <w:rPr>
          <w:rFonts w:ascii="Arial" w:hAnsi="Arial" w:cs="Arial"/>
          <w:b/>
          <w:bCs/>
          <w:lang w:val="es-MX"/>
        </w:rPr>
      </w:pPr>
    </w:p>
    <w:p w:rsidR="00063C17" w:rsidRPr="009671D9" w:rsidRDefault="00063C17" w:rsidP="00827CA1">
      <w:pPr>
        <w:pStyle w:val="ecxt"/>
        <w:shd w:val="clear" w:color="auto" w:fill="FFFFFF"/>
        <w:tabs>
          <w:tab w:val="left" w:leader="dot" w:pos="5245"/>
          <w:tab w:val="right" w:pos="6096"/>
        </w:tabs>
        <w:spacing w:after="0"/>
        <w:jc w:val="both"/>
        <w:rPr>
          <w:rFonts w:ascii="Arial" w:hAnsi="Arial" w:cs="Arial"/>
          <w:b/>
          <w:bCs/>
          <w:lang w:val="es-MX"/>
        </w:rPr>
      </w:pPr>
    </w:p>
    <w:p w:rsidR="00827CA1" w:rsidRPr="009671D9" w:rsidRDefault="00827CA1" w:rsidP="00827CA1">
      <w:pPr>
        <w:pStyle w:val="Sinespaciado"/>
        <w:jc w:val="both"/>
        <w:rPr>
          <w:rFonts w:ascii="Arial" w:hAnsi="Arial" w:cs="Arial"/>
          <w:lang w:val="es-MX"/>
        </w:rPr>
      </w:pPr>
      <w:r w:rsidRPr="009671D9">
        <w:rPr>
          <w:rFonts w:ascii="Arial" w:hAnsi="Arial" w:cs="Arial"/>
          <w:lang w:val="es-MX"/>
        </w:rPr>
        <w:t>Lo dispuesto en este TRANSITORIO, no es aplicable cuando el contribuyente y el Ayuntamiento celebren convenio para pago en parcialidades.</w:t>
      </w:r>
    </w:p>
    <w:p w:rsidR="00827CA1" w:rsidRPr="009671D9" w:rsidRDefault="00827CA1" w:rsidP="00827CA1">
      <w:pPr>
        <w:pStyle w:val="ecxt"/>
        <w:shd w:val="clear" w:color="auto" w:fill="FFFFFF"/>
        <w:tabs>
          <w:tab w:val="left" w:leader="dot" w:pos="5245"/>
          <w:tab w:val="right" w:pos="6096"/>
        </w:tabs>
        <w:spacing w:after="0"/>
        <w:ind w:right="-516"/>
        <w:jc w:val="both"/>
        <w:rPr>
          <w:rFonts w:ascii="Arial" w:hAnsi="Arial" w:cs="Arial"/>
          <w:lang w:val="es-MX"/>
        </w:rPr>
      </w:pPr>
    </w:p>
    <w:p w:rsidR="00063C17" w:rsidRDefault="00063C17" w:rsidP="00827CA1">
      <w:pPr>
        <w:autoSpaceDE w:val="0"/>
        <w:autoSpaceDN w:val="0"/>
        <w:adjustRightInd w:val="0"/>
        <w:jc w:val="center"/>
        <w:rPr>
          <w:rFonts w:ascii="Arial" w:eastAsia="Calibri" w:hAnsi="Arial" w:cs="Arial"/>
          <w:b/>
          <w:lang w:val="es-MX"/>
        </w:rPr>
      </w:pPr>
    </w:p>
    <w:p w:rsidR="00827CA1" w:rsidRPr="009671D9" w:rsidRDefault="00827CA1" w:rsidP="00827CA1">
      <w:pPr>
        <w:autoSpaceDE w:val="0"/>
        <w:autoSpaceDN w:val="0"/>
        <w:adjustRightInd w:val="0"/>
        <w:jc w:val="center"/>
        <w:rPr>
          <w:rFonts w:ascii="Arial" w:eastAsia="Calibri" w:hAnsi="Arial" w:cs="Arial"/>
          <w:b/>
          <w:lang w:val="es-MX"/>
        </w:rPr>
      </w:pPr>
      <w:r w:rsidRPr="009671D9">
        <w:rPr>
          <w:rFonts w:ascii="Arial" w:eastAsia="Calibri" w:hAnsi="Arial" w:cs="Arial"/>
          <w:b/>
          <w:lang w:val="es-MX"/>
        </w:rPr>
        <w:t>T R A N S I T O R I O</w:t>
      </w:r>
    </w:p>
    <w:p w:rsidR="00827CA1" w:rsidRPr="009671D9" w:rsidRDefault="00827CA1" w:rsidP="00827CA1">
      <w:pPr>
        <w:jc w:val="center"/>
        <w:rPr>
          <w:rFonts w:ascii="Arial" w:eastAsia="Calibri" w:hAnsi="Arial" w:cs="Arial"/>
          <w:b/>
          <w:lang w:val="es-MX"/>
        </w:rPr>
      </w:pPr>
    </w:p>
    <w:p w:rsidR="00827CA1" w:rsidRPr="009671D9" w:rsidRDefault="00827CA1" w:rsidP="00827CA1">
      <w:pPr>
        <w:pStyle w:val="Textosinformato"/>
        <w:jc w:val="both"/>
        <w:rPr>
          <w:rFonts w:ascii="Arial" w:hAnsi="Arial" w:cs="Arial"/>
          <w:sz w:val="24"/>
          <w:szCs w:val="24"/>
          <w:lang w:val="es-MX"/>
        </w:rPr>
      </w:pPr>
      <w:r w:rsidRPr="009671D9">
        <w:rPr>
          <w:rFonts w:ascii="Arial" w:hAnsi="Arial" w:cs="Arial"/>
          <w:b/>
          <w:sz w:val="24"/>
          <w:szCs w:val="24"/>
          <w:lang w:val="es-MX"/>
        </w:rPr>
        <w:t xml:space="preserve">ÚNICO.- </w:t>
      </w:r>
      <w:r w:rsidRPr="009671D9">
        <w:rPr>
          <w:rFonts w:ascii="Arial" w:hAnsi="Arial" w:cs="Arial"/>
          <w:sz w:val="24"/>
          <w:szCs w:val="24"/>
          <w:lang w:val="es-MX"/>
        </w:rPr>
        <w:t>El presente decreto entrará en vigor el día siguiente de su publicación en el Periódico Oficial “El Estado de Colima”.</w:t>
      </w:r>
    </w:p>
    <w:p w:rsidR="00827CA1" w:rsidRDefault="00827CA1" w:rsidP="00827CA1">
      <w:pPr>
        <w:pStyle w:val="Textosinformato"/>
        <w:jc w:val="both"/>
        <w:rPr>
          <w:rFonts w:ascii="Arial" w:hAnsi="Arial" w:cs="Arial"/>
          <w:sz w:val="24"/>
          <w:szCs w:val="24"/>
          <w:lang w:val="es-MX"/>
        </w:rPr>
      </w:pPr>
    </w:p>
    <w:p w:rsidR="00063C17" w:rsidRDefault="00063C17" w:rsidP="00827CA1">
      <w:pPr>
        <w:pStyle w:val="Textosinformato"/>
        <w:jc w:val="both"/>
        <w:rPr>
          <w:rFonts w:ascii="Arial" w:hAnsi="Arial" w:cs="Arial"/>
          <w:sz w:val="24"/>
          <w:szCs w:val="24"/>
          <w:lang w:val="es-MX"/>
        </w:rPr>
      </w:pPr>
    </w:p>
    <w:p w:rsidR="00063C17" w:rsidRPr="009671D9" w:rsidRDefault="00063C17" w:rsidP="00827CA1">
      <w:pPr>
        <w:pStyle w:val="Textosinformato"/>
        <w:jc w:val="both"/>
        <w:rPr>
          <w:rFonts w:ascii="Arial" w:hAnsi="Arial" w:cs="Arial"/>
          <w:sz w:val="24"/>
          <w:szCs w:val="24"/>
          <w:lang w:val="es-MX"/>
        </w:rPr>
      </w:pPr>
    </w:p>
    <w:p w:rsidR="00827CA1" w:rsidRPr="009671D9" w:rsidRDefault="00827CA1" w:rsidP="00827CA1">
      <w:pPr>
        <w:pStyle w:val="Textosinformato"/>
        <w:jc w:val="both"/>
        <w:rPr>
          <w:rFonts w:ascii="Arial" w:hAnsi="Arial" w:cs="Arial"/>
          <w:sz w:val="24"/>
          <w:szCs w:val="24"/>
          <w:lang w:val="es-MX"/>
        </w:rPr>
      </w:pPr>
      <w:r w:rsidRPr="009671D9">
        <w:rPr>
          <w:rFonts w:ascii="Arial" w:hAnsi="Arial" w:cs="Arial"/>
          <w:sz w:val="24"/>
          <w:szCs w:val="24"/>
          <w:lang w:val="es-MX"/>
        </w:rPr>
        <w:t>El Gobernador del Estado dispondrá se publique, circule y observe.”</w:t>
      </w:r>
    </w:p>
    <w:p w:rsidR="00D9550A" w:rsidRPr="005F7DFC" w:rsidRDefault="00827CA1" w:rsidP="00D9550A">
      <w:pPr>
        <w:pStyle w:val="Textosinformato"/>
        <w:jc w:val="both"/>
        <w:rPr>
          <w:rFonts w:ascii="Arial" w:hAnsi="Arial" w:cs="Arial"/>
          <w:sz w:val="24"/>
          <w:szCs w:val="24"/>
        </w:rPr>
      </w:pPr>
      <w:r w:rsidRPr="009671D9">
        <w:rPr>
          <w:rFonts w:ascii="Arial" w:hAnsi="Arial" w:cs="Arial"/>
          <w:b/>
          <w:sz w:val="24"/>
          <w:szCs w:val="24"/>
          <w:lang w:val="es-MX"/>
        </w:rPr>
        <w:t xml:space="preserve"> </w:t>
      </w:r>
    </w:p>
    <w:p w:rsidR="00D9550A" w:rsidRPr="00F93A8D" w:rsidRDefault="00D9550A" w:rsidP="00D9550A">
      <w:pPr>
        <w:jc w:val="both"/>
        <w:rPr>
          <w:rFonts w:ascii="Arial" w:hAnsi="Arial" w:cs="Arial"/>
          <w:snapToGrid w:val="0"/>
        </w:rPr>
      </w:pPr>
      <w:r w:rsidRPr="00F93A8D">
        <w:rPr>
          <w:rFonts w:ascii="Arial" w:hAnsi="Arial" w:cs="Arial"/>
          <w:snapToGrid w:val="0"/>
        </w:rPr>
        <w:t xml:space="preserve">Dado en el Recinto Oficial del Poder Legislativo, a los </w:t>
      </w:r>
      <w:r>
        <w:rPr>
          <w:rFonts w:ascii="Arial" w:hAnsi="Arial" w:cs="Arial"/>
          <w:snapToGrid w:val="0"/>
        </w:rPr>
        <w:t xml:space="preserve">veintiséis </w:t>
      </w:r>
      <w:r w:rsidRPr="00F93A8D">
        <w:rPr>
          <w:rFonts w:ascii="Arial" w:hAnsi="Arial" w:cs="Arial"/>
          <w:snapToGrid w:val="0"/>
        </w:rPr>
        <w:t>días del mes de noviembre del año dos mil trece.</w:t>
      </w:r>
    </w:p>
    <w:p w:rsidR="00D9550A" w:rsidRPr="00F93A8D" w:rsidRDefault="00D9550A" w:rsidP="00D9550A">
      <w:pPr>
        <w:ind w:right="-425"/>
        <w:rPr>
          <w:rFonts w:ascii="Arial" w:hAnsi="Arial" w:cs="Arial"/>
          <w:snapToGrid w:val="0"/>
        </w:rPr>
      </w:pPr>
    </w:p>
    <w:p w:rsidR="00D9550A" w:rsidRPr="00F93A8D" w:rsidRDefault="00D9550A" w:rsidP="00D9550A">
      <w:pPr>
        <w:ind w:right="-425"/>
        <w:rPr>
          <w:rFonts w:ascii="Arial" w:hAnsi="Arial" w:cs="Arial"/>
          <w:snapToGrid w:val="0"/>
        </w:rPr>
      </w:pPr>
    </w:p>
    <w:p w:rsidR="00D9550A" w:rsidRPr="00F93A8D" w:rsidRDefault="00D9550A" w:rsidP="00D9550A">
      <w:pPr>
        <w:ind w:right="-425"/>
        <w:rPr>
          <w:rFonts w:ascii="Arial" w:hAnsi="Arial" w:cs="Arial"/>
          <w:snapToGrid w:val="0"/>
        </w:rPr>
      </w:pPr>
    </w:p>
    <w:p w:rsidR="00D9550A" w:rsidRPr="00F93A8D" w:rsidRDefault="00D9550A" w:rsidP="00D9550A">
      <w:pPr>
        <w:pStyle w:val="Sinespaciado"/>
        <w:ind w:right="-425"/>
        <w:jc w:val="center"/>
        <w:rPr>
          <w:rFonts w:ascii="Arial" w:hAnsi="Arial" w:cs="Arial"/>
          <w:b/>
          <w:snapToGrid w:val="0"/>
          <w:lang w:val="es-ES_tradnl"/>
        </w:rPr>
      </w:pPr>
      <w:r w:rsidRPr="00F93A8D">
        <w:rPr>
          <w:rFonts w:ascii="Arial" w:hAnsi="Arial" w:cs="Arial"/>
          <w:b/>
          <w:snapToGrid w:val="0"/>
          <w:lang w:val="es-ES_tradnl"/>
        </w:rPr>
        <w:t xml:space="preserve">C. OSCAR A. VALDOVINOS ANGUIANO </w:t>
      </w:r>
    </w:p>
    <w:p w:rsidR="00D9550A" w:rsidRPr="00F93A8D" w:rsidRDefault="00D9550A" w:rsidP="00D9550A">
      <w:pPr>
        <w:pStyle w:val="Sinespaciado"/>
        <w:ind w:right="-425"/>
        <w:jc w:val="center"/>
        <w:rPr>
          <w:rFonts w:ascii="Arial" w:hAnsi="Arial" w:cs="Arial"/>
          <w:b/>
          <w:bCs/>
          <w:snapToGrid w:val="0"/>
        </w:rPr>
      </w:pPr>
      <w:r w:rsidRPr="00F93A8D">
        <w:rPr>
          <w:rFonts w:ascii="Arial" w:hAnsi="Arial" w:cs="Arial"/>
          <w:b/>
          <w:bCs/>
          <w:snapToGrid w:val="0"/>
        </w:rPr>
        <w:t>DIPUTADO PRESIDENTE</w:t>
      </w:r>
    </w:p>
    <w:p w:rsidR="00D9550A" w:rsidRPr="00F93A8D" w:rsidRDefault="00D9550A" w:rsidP="00D9550A">
      <w:pPr>
        <w:ind w:right="-425"/>
        <w:jc w:val="center"/>
        <w:rPr>
          <w:rFonts w:ascii="Arial" w:hAnsi="Arial" w:cs="Arial"/>
          <w:b/>
          <w:bCs/>
          <w:snapToGrid w:val="0"/>
        </w:rPr>
      </w:pPr>
    </w:p>
    <w:p w:rsidR="00D9550A" w:rsidRPr="00F93A8D" w:rsidRDefault="00D9550A" w:rsidP="00D9550A">
      <w:pPr>
        <w:ind w:right="-425"/>
        <w:jc w:val="center"/>
        <w:rPr>
          <w:rFonts w:ascii="Arial" w:hAnsi="Arial" w:cs="Arial"/>
          <w:b/>
          <w:bCs/>
          <w:snapToGrid w:val="0"/>
        </w:rPr>
      </w:pPr>
    </w:p>
    <w:p w:rsidR="00D9550A" w:rsidRPr="008A4646" w:rsidRDefault="00D9550A" w:rsidP="00D9550A">
      <w:pPr>
        <w:ind w:right="-425"/>
        <w:jc w:val="center"/>
        <w:rPr>
          <w:rFonts w:ascii="Arial" w:hAnsi="Arial" w:cs="Arial"/>
          <w:b/>
          <w:bCs/>
          <w:snapToGrid w:val="0"/>
        </w:rPr>
      </w:pPr>
    </w:p>
    <w:p w:rsidR="00D9550A" w:rsidRPr="008A4646" w:rsidRDefault="00D9550A" w:rsidP="00D9550A">
      <w:pPr>
        <w:ind w:right="-425"/>
        <w:jc w:val="center"/>
        <w:rPr>
          <w:rFonts w:ascii="Arial" w:hAnsi="Arial" w:cs="Arial"/>
          <w:b/>
          <w:bCs/>
          <w:snapToGrid w:val="0"/>
        </w:rPr>
      </w:pPr>
    </w:p>
    <w:p w:rsidR="00D9550A" w:rsidRPr="008A4646" w:rsidRDefault="00D9550A" w:rsidP="00D9550A">
      <w:pPr>
        <w:ind w:right="-425"/>
        <w:jc w:val="center"/>
        <w:rPr>
          <w:rFonts w:ascii="Arial" w:hAnsi="Arial" w:cs="Arial"/>
          <w:b/>
          <w:bCs/>
          <w:snapToGrid w:val="0"/>
        </w:rPr>
      </w:pPr>
    </w:p>
    <w:p w:rsidR="00D9550A" w:rsidRPr="00F93A8D" w:rsidRDefault="00D9550A" w:rsidP="00D9550A">
      <w:pPr>
        <w:pStyle w:val="Sinespaciado"/>
        <w:ind w:right="-425"/>
        <w:rPr>
          <w:rStyle w:val="juizltcontent"/>
          <w:rFonts w:ascii="Arial" w:hAnsi="Arial" w:cs="Arial"/>
          <w:lang w:val="es-MX"/>
        </w:rPr>
      </w:pPr>
      <w:r w:rsidRPr="00F93A8D">
        <w:rPr>
          <w:rFonts w:ascii="Arial" w:hAnsi="Arial" w:cs="Arial"/>
          <w:b/>
          <w:snapToGrid w:val="0"/>
          <w:lang w:val="es-MX"/>
        </w:rPr>
        <w:t xml:space="preserve">  C. FRANCIS ANEL BUENO SÁNCHEZ</w:t>
      </w:r>
      <w:r w:rsidRPr="00F93A8D">
        <w:rPr>
          <w:rFonts w:ascii="Arial" w:hAnsi="Arial" w:cs="Arial"/>
          <w:b/>
          <w:snapToGrid w:val="0"/>
          <w:lang w:val="es-MX"/>
        </w:rPr>
        <w:tab/>
        <w:t xml:space="preserve"> C. </w:t>
      </w:r>
      <w:r w:rsidRPr="00F93A8D">
        <w:rPr>
          <w:rFonts w:ascii="Arial" w:hAnsi="Arial" w:cs="Arial"/>
          <w:b/>
          <w:snapToGrid w:val="0"/>
        </w:rPr>
        <w:t xml:space="preserve">ORLANDO LINO CASTELLANOS </w:t>
      </w:r>
    </w:p>
    <w:p w:rsidR="00D9550A" w:rsidRPr="00F93A8D" w:rsidRDefault="00D9550A" w:rsidP="00D9550A">
      <w:pPr>
        <w:pStyle w:val="Sinespaciado"/>
        <w:ind w:right="-425" w:firstLine="720"/>
        <w:rPr>
          <w:rStyle w:val="juizltcontent"/>
          <w:rFonts w:ascii="Arial" w:hAnsi="Arial" w:cs="Arial"/>
          <w:b/>
          <w:lang w:val="es-MX"/>
        </w:rPr>
      </w:pPr>
      <w:r w:rsidRPr="00F93A8D">
        <w:rPr>
          <w:rStyle w:val="juizltcontent"/>
          <w:rFonts w:ascii="Arial" w:hAnsi="Arial" w:cs="Arial"/>
          <w:b/>
          <w:lang w:val="es-MX"/>
        </w:rPr>
        <w:t>DIPUTADA SECRETARIA                                DIPUTAD</w:t>
      </w:r>
      <w:r w:rsidRPr="00F93A8D">
        <w:rPr>
          <w:rStyle w:val="juizltcontent"/>
          <w:rFonts w:ascii="Arial" w:hAnsi="Arial" w:cs="Arial"/>
          <w:b/>
        </w:rPr>
        <w:t>O</w:t>
      </w:r>
      <w:r w:rsidRPr="00F93A8D">
        <w:rPr>
          <w:rStyle w:val="juizltcontent"/>
          <w:rFonts w:ascii="Arial" w:hAnsi="Arial" w:cs="Arial"/>
          <w:b/>
          <w:lang w:val="es-MX"/>
        </w:rPr>
        <w:t xml:space="preserve"> SECRETARI</w:t>
      </w:r>
      <w:r>
        <w:rPr>
          <w:rStyle w:val="juizltcontent"/>
          <w:rFonts w:ascii="Arial" w:hAnsi="Arial" w:cs="Arial"/>
          <w:b/>
          <w:lang w:val="es-MX"/>
        </w:rPr>
        <w:t>O</w:t>
      </w:r>
    </w:p>
    <w:p w:rsidR="00D9550A" w:rsidRPr="008A4646" w:rsidRDefault="00D9550A" w:rsidP="00D9550A">
      <w:pPr>
        <w:adjustRightInd w:val="0"/>
        <w:ind w:right="-425"/>
        <w:rPr>
          <w:rFonts w:ascii="Arial" w:hAnsi="Arial" w:cs="Arial"/>
        </w:rPr>
      </w:pPr>
    </w:p>
    <w:p w:rsidR="00D9550A" w:rsidRPr="008A4646" w:rsidRDefault="00D9550A" w:rsidP="00D9550A">
      <w:pPr>
        <w:ind w:right="-425"/>
        <w:rPr>
          <w:rFonts w:ascii="Arial" w:hAnsi="Arial" w:cs="Arial"/>
          <w:lang w:val="es-MX"/>
        </w:rPr>
      </w:pPr>
    </w:p>
    <w:p w:rsidR="00D9550A" w:rsidRPr="000D2719" w:rsidRDefault="00D9550A" w:rsidP="00D9550A">
      <w:pPr>
        <w:widowControl w:val="0"/>
        <w:tabs>
          <w:tab w:val="left" w:pos="9639"/>
        </w:tabs>
        <w:ind w:right="-285"/>
        <w:jc w:val="both"/>
        <w:rPr>
          <w:rFonts w:ascii="Arial" w:hAnsi="Arial" w:cs="Arial"/>
          <w:sz w:val="16"/>
          <w:szCs w:val="16"/>
        </w:rPr>
      </w:pPr>
    </w:p>
    <w:p w:rsidR="00D9550A" w:rsidRPr="00C52ABD" w:rsidRDefault="00D9550A" w:rsidP="00D9550A">
      <w:pPr>
        <w:pStyle w:val="Textoindependiente"/>
        <w:rPr>
          <w:rFonts w:ascii="Arial" w:hAnsi="Arial" w:cs="Arial"/>
          <w:b/>
          <w:bCs/>
          <w:sz w:val="18"/>
          <w:szCs w:val="18"/>
          <w:lang w:val="es-MX"/>
        </w:rPr>
      </w:pPr>
    </w:p>
    <w:p w:rsidR="00D9550A" w:rsidRPr="00570BBF" w:rsidRDefault="00D9550A" w:rsidP="00D9550A">
      <w:pPr>
        <w:jc w:val="both"/>
        <w:rPr>
          <w:rFonts w:ascii="Arial" w:hAnsi="Arial" w:cs="Arial"/>
          <w:sz w:val="20"/>
          <w:szCs w:val="20"/>
          <w:lang w:val="es-ES_tradnl"/>
        </w:rPr>
      </w:pPr>
    </w:p>
    <w:p w:rsidR="006A6FE8" w:rsidRPr="009671D9" w:rsidRDefault="006A6FE8" w:rsidP="00D9550A">
      <w:pPr>
        <w:jc w:val="both"/>
        <w:rPr>
          <w:lang w:val="es-MX"/>
        </w:rPr>
      </w:pPr>
    </w:p>
    <w:sectPr w:rsidR="006A6FE8" w:rsidRPr="009671D9" w:rsidSect="00F02E1E">
      <w:headerReference w:type="default" r:id="rId7"/>
      <w:footerReference w:type="default" r:id="rId8"/>
      <w:pgSz w:w="12242" w:h="15842" w:code="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F3E" w:rsidRDefault="00635F3E" w:rsidP="00A56762">
      <w:r>
        <w:separator/>
      </w:r>
    </w:p>
  </w:endnote>
  <w:endnote w:type="continuationSeparator" w:id="1">
    <w:p w:rsidR="00635F3E" w:rsidRDefault="00635F3E" w:rsidP="00A56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C17" w:rsidRDefault="00063C17" w:rsidP="007B0A2A">
    <w:pPr>
      <w:pStyle w:val="Piedepgina"/>
      <w:ind w:right="360"/>
      <w:jc w:val="center"/>
      <w:rPr>
        <w:rStyle w:val="Textoennegrita"/>
        <w:rFonts w:ascii="Arial" w:hAnsi="Arial" w:cs="Arial"/>
        <w:b w:val="0"/>
        <w:color w:val="000000"/>
        <w:sz w:val="20"/>
        <w:szCs w:val="20"/>
      </w:rPr>
    </w:pPr>
  </w:p>
  <w:p w:rsidR="00C96CC6" w:rsidRPr="00F95D54" w:rsidRDefault="009671D9" w:rsidP="007B0A2A">
    <w:pPr>
      <w:pStyle w:val="Piedepgina"/>
      <w:ind w:right="360"/>
      <w:jc w:val="center"/>
      <w:rPr>
        <w:rFonts w:ascii="Arial" w:hAnsi="Arial" w:cs="Arial"/>
        <w:b/>
        <w:sz w:val="20"/>
        <w:szCs w:val="20"/>
      </w:rPr>
    </w:pPr>
    <w:r w:rsidRPr="00F95D54">
      <w:rPr>
        <w:rStyle w:val="Textoennegrita"/>
        <w:rFonts w:ascii="Arial" w:hAnsi="Arial" w:cs="Arial"/>
        <w:b w:val="0"/>
        <w:color w:val="000000"/>
        <w:sz w:val="20"/>
        <w:szCs w:val="20"/>
      </w:rPr>
      <w:t>“2013, Año del Centenario del Natalicio de la Maestra Griselda Álvarez Ponce de León,  Primera Gobernadora del País”</w:t>
    </w:r>
  </w:p>
  <w:p w:rsidR="00C96CC6" w:rsidRDefault="00635F3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F3E" w:rsidRDefault="00635F3E" w:rsidP="00A56762">
      <w:r>
        <w:separator/>
      </w:r>
    </w:p>
  </w:footnote>
  <w:footnote w:type="continuationSeparator" w:id="1">
    <w:p w:rsidR="00635F3E" w:rsidRDefault="00635F3E" w:rsidP="00A56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C6" w:rsidRDefault="00635F3E">
    <w:pPr>
      <w:pStyle w:val="Encabezado"/>
    </w:pPr>
  </w:p>
  <w:p w:rsidR="00C96CC6" w:rsidRDefault="00635F3E">
    <w:pPr>
      <w:pStyle w:val="Encabezado"/>
    </w:pPr>
  </w:p>
  <w:p w:rsidR="00C96CC6" w:rsidRDefault="00635F3E">
    <w:pPr>
      <w:pStyle w:val="Encabezado"/>
    </w:pPr>
  </w:p>
  <w:p w:rsidR="00C96CC6" w:rsidRDefault="00AB1382">
    <w:pPr>
      <w:pStyle w:val="Encabezado"/>
    </w:pPr>
    <w:r>
      <w:rPr>
        <w:noProof/>
        <w:lang w:eastAsia="es-ES"/>
      </w:rPr>
      <w:pict>
        <v:group id="_x0000_s2055" style="position:absolute;margin-left:-43.55pt;margin-top:-46.85pt;width:94.25pt;height:108.3pt;z-index:251658240" coordorigin="1185,619" coordsize="2115,2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6" type="#_x0000_t75" style="position:absolute;left:1629;top:619;width:1290;height:1095;visibility:visible">
            <v:imagedata r:id="rId1" o:title=""/>
          </v:shape>
          <v:shapetype id="_x0000_t202" coordsize="21600,21600" o:spt="202" path="m,l,21600r21600,l21600,xe">
            <v:stroke joinstyle="miter"/>
            <v:path gradientshapeok="t" o:connecttype="rect"/>
          </v:shapetype>
          <v:shape id="_x0000_s2057" type="#_x0000_t202" style="position:absolute;left:1185;top:1684;width:2115;height:998;mso-width-relative:margin;mso-height-relative:margin" stroked="f">
            <v:textbox style="mso-next-textbox:#_x0000_s2057">
              <w:txbxContent>
                <w:p w:rsidR="00A57756" w:rsidRDefault="00A57756" w:rsidP="00A57756">
                  <w:pPr>
                    <w:jc w:val="center"/>
                    <w:rPr>
                      <w:b/>
                      <w:sz w:val="16"/>
                      <w:szCs w:val="16"/>
                    </w:rPr>
                  </w:pPr>
                  <w:r>
                    <w:rPr>
                      <w:b/>
                      <w:sz w:val="16"/>
                      <w:szCs w:val="16"/>
                    </w:rPr>
                    <w:t xml:space="preserve"> 2012-2015</w:t>
                  </w:r>
                </w:p>
                <w:p w:rsidR="00A57756" w:rsidRDefault="00A57756" w:rsidP="00A57756">
                  <w:pPr>
                    <w:jc w:val="center"/>
                    <w:rPr>
                      <w:b/>
                      <w:sz w:val="16"/>
                      <w:szCs w:val="16"/>
                    </w:rPr>
                  </w:pPr>
                  <w:r>
                    <w:rPr>
                      <w:b/>
                      <w:sz w:val="16"/>
                      <w:szCs w:val="16"/>
                    </w:rPr>
                    <w:t>H. Congreso del Estado  de Colima</w:t>
                  </w:r>
                </w:p>
                <w:p w:rsidR="00A57756" w:rsidRDefault="00A57756" w:rsidP="00A57756">
                  <w:pPr>
                    <w:jc w:val="center"/>
                    <w:rPr>
                      <w:b/>
                      <w:sz w:val="16"/>
                      <w:szCs w:val="16"/>
                    </w:rPr>
                  </w:pPr>
                  <w:r>
                    <w:rPr>
                      <w:b/>
                      <w:sz w:val="16"/>
                      <w:szCs w:val="16"/>
                    </w:rPr>
                    <w:t>LVII Legislatura</w:t>
                  </w:r>
                </w:p>
                <w:p w:rsidR="00A57756" w:rsidRDefault="00A57756" w:rsidP="00A57756"/>
              </w:txbxContent>
            </v:textbox>
          </v:shape>
        </v:group>
      </w:pict>
    </w:r>
  </w:p>
  <w:p w:rsidR="00C96CC6" w:rsidRDefault="00635F3E">
    <w:pPr>
      <w:pStyle w:val="Encabezado"/>
    </w:pPr>
  </w:p>
  <w:p w:rsidR="00A57756" w:rsidRDefault="00A57756">
    <w:pPr>
      <w:pStyle w:val="Encabezado"/>
    </w:pPr>
  </w:p>
  <w:p w:rsidR="00C96CC6" w:rsidRDefault="00635F3E">
    <w:pPr>
      <w:pStyle w:val="Encabezado"/>
    </w:pPr>
  </w:p>
  <w:p w:rsidR="00063C17" w:rsidRDefault="00063C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1C6593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827CA1"/>
    <w:rsid w:val="00063C17"/>
    <w:rsid w:val="000B0DBB"/>
    <w:rsid w:val="001D6AA3"/>
    <w:rsid w:val="003B7B1A"/>
    <w:rsid w:val="00580139"/>
    <w:rsid w:val="005B6827"/>
    <w:rsid w:val="00635F3E"/>
    <w:rsid w:val="006A6FE8"/>
    <w:rsid w:val="006B0752"/>
    <w:rsid w:val="006C7121"/>
    <w:rsid w:val="006F7D93"/>
    <w:rsid w:val="00827CA1"/>
    <w:rsid w:val="009671D9"/>
    <w:rsid w:val="00A56762"/>
    <w:rsid w:val="00A57756"/>
    <w:rsid w:val="00AB1382"/>
    <w:rsid w:val="00AE65A4"/>
    <w:rsid w:val="00BF02C9"/>
    <w:rsid w:val="00D61333"/>
    <w:rsid w:val="00D86A2B"/>
    <w:rsid w:val="00D9550A"/>
    <w:rsid w:val="00DC2876"/>
    <w:rsid w:val="00F24E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A1"/>
    <w:pPr>
      <w:spacing w:after="0" w:line="240" w:lineRule="auto"/>
    </w:pPr>
    <w:rPr>
      <w:rFonts w:ascii="Times New Roman" w:eastAsia="MS Mincho" w:hAnsi="Times New Roman" w:cs="Times New Roman"/>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827CA1"/>
    <w:rPr>
      <w:rFonts w:ascii="Courier New" w:eastAsia="Times New Roman" w:hAnsi="Courier New"/>
      <w:sz w:val="20"/>
      <w:szCs w:val="20"/>
      <w:lang w:val="es-ES_tradnl" w:eastAsia="es-ES"/>
    </w:rPr>
  </w:style>
  <w:style w:type="character" w:customStyle="1" w:styleId="TextosinformatoCar">
    <w:name w:val="Texto sin formato Car"/>
    <w:basedOn w:val="Fuentedeprrafopredeter"/>
    <w:link w:val="Textosinformato"/>
    <w:rsid w:val="00827CA1"/>
    <w:rPr>
      <w:rFonts w:ascii="Courier New" w:eastAsia="Times New Roman" w:hAnsi="Courier New" w:cs="Times New Roman"/>
      <w:sz w:val="20"/>
      <w:szCs w:val="20"/>
      <w:lang w:val="es-ES_tradnl" w:eastAsia="es-ES"/>
    </w:rPr>
  </w:style>
  <w:style w:type="paragraph" w:styleId="Encabezado">
    <w:name w:val="header"/>
    <w:basedOn w:val="Normal"/>
    <w:link w:val="EncabezadoCar"/>
    <w:rsid w:val="00827CA1"/>
    <w:pPr>
      <w:tabs>
        <w:tab w:val="center" w:pos="4252"/>
        <w:tab w:val="right" w:pos="8504"/>
      </w:tabs>
    </w:pPr>
  </w:style>
  <w:style w:type="character" w:customStyle="1" w:styleId="EncabezadoCar">
    <w:name w:val="Encabezado Car"/>
    <w:basedOn w:val="Fuentedeprrafopredeter"/>
    <w:link w:val="Encabezado"/>
    <w:rsid w:val="00827CA1"/>
    <w:rPr>
      <w:rFonts w:ascii="Times New Roman" w:eastAsia="MS Mincho" w:hAnsi="Times New Roman" w:cs="Times New Roman"/>
      <w:sz w:val="24"/>
      <w:szCs w:val="24"/>
      <w:lang w:val="es-ES" w:eastAsia="ja-JP"/>
    </w:rPr>
  </w:style>
  <w:style w:type="paragraph" w:styleId="Piedepgina">
    <w:name w:val="footer"/>
    <w:basedOn w:val="Normal"/>
    <w:link w:val="PiedepginaCar"/>
    <w:rsid w:val="00827CA1"/>
    <w:pPr>
      <w:tabs>
        <w:tab w:val="center" w:pos="4252"/>
        <w:tab w:val="right" w:pos="8504"/>
      </w:tabs>
    </w:pPr>
  </w:style>
  <w:style w:type="character" w:customStyle="1" w:styleId="PiedepginaCar">
    <w:name w:val="Pie de página Car"/>
    <w:basedOn w:val="Fuentedeprrafopredeter"/>
    <w:link w:val="Piedepgina"/>
    <w:rsid w:val="00827CA1"/>
    <w:rPr>
      <w:rFonts w:ascii="Times New Roman" w:eastAsia="MS Mincho" w:hAnsi="Times New Roman" w:cs="Times New Roman"/>
      <w:sz w:val="24"/>
      <w:szCs w:val="24"/>
      <w:lang w:val="es-ES" w:eastAsia="ja-JP"/>
    </w:rPr>
  </w:style>
  <w:style w:type="character" w:styleId="Textoennegrita">
    <w:name w:val="Strong"/>
    <w:qFormat/>
    <w:rsid w:val="00827CA1"/>
    <w:rPr>
      <w:b/>
      <w:bCs/>
    </w:rPr>
  </w:style>
  <w:style w:type="paragraph" w:customStyle="1" w:styleId="ecxmsobodytext">
    <w:name w:val="ecxmsobodytext"/>
    <w:basedOn w:val="Normal"/>
    <w:rsid w:val="00827CA1"/>
    <w:pPr>
      <w:spacing w:after="324"/>
    </w:pPr>
    <w:rPr>
      <w:rFonts w:eastAsia="Times New Roman"/>
      <w:lang w:eastAsia="es-ES"/>
    </w:rPr>
  </w:style>
  <w:style w:type="paragraph" w:customStyle="1" w:styleId="ecxmsolistparagraph">
    <w:name w:val="ecxmsolistparagraph"/>
    <w:basedOn w:val="Normal"/>
    <w:rsid w:val="00827CA1"/>
    <w:pPr>
      <w:spacing w:after="324"/>
    </w:pPr>
    <w:rPr>
      <w:rFonts w:eastAsia="Times New Roman"/>
      <w:lang w:eastAsia="es-ES"/>
    </w:rPr>
  </w:style>
  <w:style w:type="paragraph" w:customStyle="1" w:styleId="ecxt">
    <w:name w:val="ecxt"/>
    <w:basedOn w:val="Normal"/>
    <w:uiPriority w:val="99"/>
    <w:rsid w:val="00827CA1"/>
    <w:pPr>
      <w:spacing w:after="324"/>
    </w:pPr>
    <w:rPr>
      <w:rFonts w:eastAsia="Times New Roman"/>
      <w:lang w:eastAsia="es-ES"/>
    </w:rPr>
  </w:style>
  <w:style w:type="paragraph" w:styleId="Sinespaciado">
    <w:name w:val="No Spacing"/>
    <w:uiPriority w:val="1"/>
    <w:qFormat/>
    <w:rsid w:val="00827CA1"/>
    <w:pPr>
      <w:spacing w:after="0" w:line="240" w:lineRule="auto"/>
    </w:pPr>
    <w:rPr>
      <w:rFonts w:ascii="Times New Roman" w:eastAsia="Times New Roman" w:hAnsi="Times New Roman" w:cs="Times New Roman"/>
      <w:sz w:val="24"/>
      <w:szCs w:val="24"/>
      <w:lang w:val="es-ES" w:eastAsia="es-ES"/>
    </w:rPr>
  </w:style>
  <w:style w:type="paragraph" w:styleId="Listaconvietas">
    <w:name w:val="List Bullet"/>
    <w:basedOn w:val="Normal"/>
    <w:uiPriority w:val="99"/>
    <w:unhideWhenUsed/>
    <w:rsid w:val="00A57756"/>
    <w:pPr>
      <w:numPr>
        <w:numId w:val="1"/>
      </w:numPr>
      <w:contextualSpacing/>
    </w:pPr>
    <w:rPr>
      <w:rFonts w:eastAsia="Times New Roman"/>
      <w:lang w:eastAsia="es-ES"/>
    </w:rPr>
  </w:style>
  <w:style w:type="paragraph" w:styleId="Prrafodelista">
    <w:name w:val="List Paragraph"/>
    <w:basedOn w:val="Normal"/>
    <w:link w:val="PrrafodelistaCar"/>
    <w:uiPriority w:val="34"/>
    <w:qFormat/>
    <w:rsid w:val="00A57756"/>
    <w:pPr>
      <w:ind w:left="708"/>
    </w:pPr>
    <w:rPr>
      <w:rFonts w:eastAsia="Times New Roman"/>
    </w:rPr>
  </w:style>
  <w:style w:type="character" w:customStyle="1" w:styleId="PrrafodelistaCar">
    <w:name w:val="Párrafo de lista Car"/>
    <w:link w:val="Prrafodelista"/>
    <w:uiPriority w:val="34"/>
    <w:locked/>
    <w:rsid w:val="00A57756"/>
    <w:rPr>
      <w:rFonts w:ascii="Times New Roman" w:eastAsia="Times New Roman" w:hAnsi="Times New Roman" w:cs="Times New Roman"/>
      <w:sz w:val="24"/>
      <w:szCs w:val="24"/>
    </w:rPr>
  </w:style>
  <w:style w:type="paragraph" w:styleId="Textoindependiente">
    <w:name w:val="Body Text"/>
    <w:basedOn w:val="Normal"/>
    <w:link w:val="TextoindependienteCar"/>
    <w:rsid w:val="00D9550A"/>
    <w:pPr>
      <w:jc w:val="both"/>
    </w:pPr>
    <w:rPr>
      <w:rFonts w:eastAsia="Times New Roman"/>
      <w:lang w:eastAsia="es-ES"/>
    </w:rPr>
  </w:style>
  <w:style w:type="character" w:customStyle="1" w:styleId="TextoindependienteCar">
    <w:name w:val="Texto independiente Car"/>
    <w:basedOn w:val="Fuentedeprrafopredeter"/>
    <w:link w:val="Textoindependiente"/>
    <w:rsid w:val="00D9550A"/>
    <w:rPr>
      <w:rFonts w:ascii="Times New Roman" w:eastAsia="Times New Roman" w:hAnsi="Times New Roman" w:cs="Times New Roman"/>
      <w:sz w:val="24"/>
      <w:szCs w:val="24"/>
      <w:lang w:val="es-ES" w:eastAsia="es-ES"/>
    </w:rPr>
  </w:style>
  <w:style w:type="paragraph" w:customStyle="1" w:styleId="parrafo">
    <w:name w:val="parrafo"/>
    <w:basedOn w:val="Normal"/>
    <w:uiPriority w:val="99"/>
    <w:rsid w:val="00D9550A"/>
    <w:pPr>
      <w:snapToGrid w:val="0"/>
      <w:spacing w:after="240"/>
      <w:jc w:val="both"/>
    </w:pPr>
    <w:rPr>
      <w:rFonts w:eastAsia="Times New Roman"/>
      <w:sz w:val="20"/>
      <w:szCs w:val="20"/>
      <w:lang w:eastAsia="es-ES"/>
    </w:rPr>
  </w:style>
  <w:style w:type="character" w:customStyle="1" w:styleId="juizltcontent">
    <w:name w:val="juiz_lt_content"/>
    <w:basedOn w:val="Fuentedeprrafopredeter"/>
    <w:rsid w:val="00D9550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615</Words>
  <Characters>3385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Sainz</dc:creator>
  <cp:lastModifiedBy>german</cp:lastModifiedBy>
  <cp:revision>6</cp:revision>
  <dcterms:created xsi:type="dcterms:W3CDTF">2013-11-25T22:01:00Z</dcterms:created>
  <dcterms:modified xsi:type="dcterms:W3CDTF">2013-11-26T22:53:00Z</dcterms:modified>
</cp:coreProperties>
</file>