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93" w:rsidRPr="00CB5F93" w:rsidRDefault="002D679C" w:rsidP="005B51E7">
      <w:pPr>
        <w:pStyle w:val="Sinespaciado"/>
        <w:spacing w:line="276" w:lineRule="auto"/>
        <w:jc w:val="both"/>
        <w:rPr>
          <w:rFonts w:ascii="Arial" w:hAnsi="Arial" w:cs="Arial"/>
          <w:b/>
        </w:rPr>
      </w:pPr>
      <w:r>
        <w:rPr>
          <w:rFonts w:ascii="Arial" w:hAnsi="Arial" w:cs="Arial"/>
          <w:b/>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215.85pt;margin-top:-87.6pt;width:222.65pt;height:52.05pt;z-index:251660288" filled="f" stroked="f">
            <v:textbox>
              <w:txbxContent>
                <w:p w:rsidR="00CB5F93" w:rsidRPr="00BC4AAD" w:rsidRDefault="00CB5F93" w:rsidP="00CB5F93">
                  <w:pPr>
                    <w:jc w:val="center"/>
                    <w:rPr>
                      <w:b/>
                      <w:sz w:val="28"/>
                    </w:rPr>
                  </w:pPr>
                  <w:r w:rsidRPr="00BC4AAD">
                    <w:rPr>
                      <w:b/>
                      <w:sz w:val="28"/>
                    </w:rPr>
                    <w:t xml:space="preserve">ACUERDO NO. </w:t>
                  </w:r>
                  <w:r>
                    <w:rPr>
                      <w:b/>
                      <w:sz w:val="28"/>
                    </w:rPr>
                    <w:t>8</w:t>
                  </w:r>
                </w:p>
              </w:txbxContent>
            </v:textbox>
          </v:shape>
        </w:pict>
      </w:r>
      <w:r w:rsidR="00CB5F93" w:rsidRPr="00CB5F93">
        <w:rPr>
          <w:rFonts w:ascii="Arial" w:hAnsi="Arial" w:cs="Arial"/>
          <w:b/>
        </w:rPr>
        <w:t>EL H. CONGRESO DEL ESTADO DE COLIMA, EN SESION DE HOY, TUVO A BIEN APROBAR EL SIGUIENTE:</w:t>
      </w:r>
    </w:p>
    <w:p w:rsidR="00CB5F93" w:rsidRPr="00CB5F93" w:rsidRDefault="00CB5F93" w:rsidP="005B51E7">
      <w:pPr>
        <w:spacing w:after="0"/>
        <w:jc w:val="center"/>
        <w:rPr>
          <w:rFonts w:ascii="Arial" w:hAnsi="Arial" w:cs="Arial"/>
          <w:b/>
        </w:rPr>
      </w:pPr>
    </w:p>
    <w:p w:rsidR="00CB5F93" w:rsidRPr="00CB5F93" w:rsidRDefault="00CB5F93" w:rsidP="005B51E7">
      <w:pPr>
        <w:spacing w:after="0"/>
        <w:jc w:val="both"/>
        <w:rPr>
          <w:rFonts w:ascii="Arial" w:hAnsi="Arial" w:cs="Arial"/>
          <w:b/>
        </w:rPr>
      </w:pPr>
      <w:r w:rsidRPr="00CB5F93">
        <w:rPr>
          <w:rFonts w:ascii="Arial" w:hAnsi="Arial" w:cs="Arial"/>
          <w:b/>
        </w:rPr>
        <w:t>ACUERDO POR EL QUE SE APRUEBA</w:t>
      </w:r>
      <w:r>
        <w:rPr>
          <w:rFonts w:ascii="Arial" w:hAnsi="Arial" w:cs="Arial"/>
          <w:b/>
        </w:rPr>
        <w:t xml:space="preserve"> </w:t>
      </w:r>
      <w:r w:rsidRPr="00CB5F93">
        <w:rPr>
          <w:rFonts w:ascii="Arial" w:hAnsi="Arial" w:cs="Arial"/>
          <w:b/>
        </w:rPr>
        <w:t>LA RECONFORMACIÓN EN LA INTEGRACIÓN DE LAS COMI</w:t>
      </w:r>
      <w:r>
        <w:rPr>
          <w:rFonts w:ascii="Arial" w:hAnsi="Arial" w:cs="Arial"/>
          <w:b/>
        </w:rPr>
        <w:t>SIONES LEGISLATIVAS PERMANENTES.</w:t>
      </w:r>
      <w:r w:rsidRPr="00CB5F93">
        <w:rPr>
          <w:rFonts w:ascii="Arial" w:hAnsi="Arial" w:cs="Arial"/>
          <w:b/>
        </w:rPr>
        <w:t xml:space="preserve"> </w:t>
      </w:r>
    </w:p>
    <w:p w:rsidR="00CB5F93" w:rsidRPr="00CB5F93" w:rsidRDefault="00CB5F93" w:rsidP="005B51E7">
      <w:pPr>
        <w:spacing w:before="120" w:after="0"/>
        <w:jc w:val="both"/>
        <w:rPr>
          <w:rFonts w:ascii="Arial" w:hAnsi="Arial" w:cs="Arial"/>
        </w:rPr>
      </w:pPr>
      <w:r w:rsidRPr="00CB5F93">
        <w:rPr>
          <w:rFonts w:ascii="Arial" w:hAnsi="Arial" w:cs="Arial"/>
          <w:b/>
        </w:rPr>
        <w:t xml:space="preserve"> </w:t>
      </w:r>
    </w:p>
    <w:p w:rsidR="00CC3B34" w:rsidRPr="00CB5F93" w:rsidRDefault="00CC3B34" w:rsidP="005B51E7">
      <w:pPr>
        <w:pStyle w:val="Sinespaciado"/>
        <w:spacing w:line="276" w:lineRule="auto"/>
        <w:jc w:val="center"/>
        <w:rPr>
          <w:rFonts w:ascii="Arial" w:hAnsi="Arial" w:cs="Arial"/>
          <w:b/>
        </w:rPr>
      </w:pPr>
      <w:r w:rsidRPr="00CB5F93">
        <w:rPr>
          <w:rFonts w:ascii="Arial" w:hAnsi="Arial" w:cs="Arial"/>
          <w:b/>
        </w:rPr>
        <w:t>ANTECEDENTES:</w:t>
      </w:r>
    </w:p>
    <w:p w:rsidR="00CC3B34" w:rsidRPr="00CB5F93" w:rsidRDefault="00CC3B34" w:rsidP="005B51E7">
      <w:pPr>
        <w:pStyle w:val="Sinespaciado"/>
        <w:spacing w:line="276" w:lineRule="auto"/>
        <w:rPr>
          <w:rFonts w:ascii="Arial" w:hAnsi="Arial" w:cs="Arial"/>
          <w:b/>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 xml:space="preserve">PRIMERO.- </w:t>
      </w:r>
      <w:r w:rsidRPr="00CB5F93">
        <w:rPr>
          <w:rFonts w:ascii="Arial" w:hAnsi="Arial" w:cs="Arial"/>
        </w:rPr>
        <w:t>El jueves 18 de Octubre de 2018, derivado de la sesión pública ordinaria número 05 cinco, del primer período correspondiente al primer año del ejercicio constitucional de la Quincuagésima Novena Legislatura, fue aprobada la integración de las 23 Comisiones Legislativas permanentes para los trabajos legislativos en el Congreso del Estado de Colima.</w:t>
      </w:r>
    </w:p>
    <w:p w:rsidR="00CC3B34" w:rsidRPr="00CB5F93" w:rsidRDefault="00CC3B34" w:rsidP="005B51E7">
      <w:pPr>
        <w:pStyle w:val="Sinespaciado"/>
        <w:spacing w:line="276" w:lineRule="auto"/>
        <w:jc w:val="both"/>
        <w:rPr>
          <w:rFonts w:ascii="Arial" w:hAnsi="Arial" w:cs="Arial"/>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SEGUNDO.-</w:t>
      </w:r>
      <w:r w:rsidRPr="00CB5F93">
        <w:rPr>
          <w:rFonts w:ascii="Arial" w:hAnsi="Arial" w:cs="Arial"/>
        </w:rPr>
        <w:t xml:space="preserve"> Mediante Decreto número 26, que se expidió el 13 de diciembre de 2018, fueron reformados preceptos de la Ley Orgánica del Poder Legislativo y de su Reglamento, dando pauta entre otras modificaciones a </w:t>
      </w:r>
      <w:r w:rsidRPr="00CB5F93">
        <w:rPr>
          <w:rFonts w:ascii="Arial" w:hAnsi="Arial" w:cs="Arial"/>
          <w:b/>
        </w:rPr>
        <w:t>dos Comisiones de reciente creación denominadas a) Del Sistema Estatal Anticorrupción y b) De Transparencia y Acceso a la Información</w:t>
      </w:r>
      <w:r w:rsidRPr="00CB5F93">
        <w:rPr>
          <w:rFonts w:ascii="Arial" w:hAnsi="Arial" w:cs="Arial"/>
        </w:rPr>
        <w:t>;  a la par el Decreto estableció el cambio de denominación de otras Comisiones, que actualmente se identifican como De Planeación y Turismo, De Economía, De Desarrollo Urbano, Municipios y Zonas Metropolitanas, De igualdad  y Equidad de Género.</w:t>
      </w:r>
    </w:p>
    <w:p w:rsidR="00CC3B34" w:rsidRPr="00CB5F93" w:rsidRDefault="00CC3B34" w:rsidP="005B51E7">
      <w:pPr>
        <w:pStyle w:val="Sinespaciado"/>
        <w:spacing w:line="276" w:lineRule="auto"/>
        <w:jc w:val="both"/>
        <w:rPr>
          <w:rFonts w:ascii="Arial" w:hAnsi="Arial" w:cs="Arial"/>
        </w:rPr>
      </w:pPr>
    </w:p>
    <w:p w:rsidR="00CC3B34" w:rsidRPr="00CB5F93" w:rsidRDefault="00F50F97" w:rsidP="005B51E7">
      <w:pPr>
        <w:pStyle w:val="Sinespaciado"/>
        <w:spacing w:line="276" w:lineRule="auto"/>
        <w:jc w:val="both"/>
        <w:rPr>
          <w:rFonts w:ascii="Arial" w:hAnsi="Arial" w:cs="Arial"/>
        </w:rPr>
      </w:pPr>
      <w:r>
        <w:rPr>
          <w:rFonts w:ascii="Arial" w:hAnsi="Arial" w:cs="Arial"/>
          <w:b/>
        </w:rPr>
        <w:t>TERCERO</w:t>
      </w:r>
      <w:r w:rsidR="00CC3B34" w:rsidRPr="00CB5F93">
        <w:rPr>
          <w:rFonts w:ascii="Arial" w:hAnsi="Arial" w:cs="Arial"/>
          <w:b/>
        </w:rPr>
        <w:t>.-</w:t>
      </w:r>
      <w:r w:rsidR="00CC3B34" w:rsidRPr="00CB5F93">
        <w:rPr>
          <w:rFonts w:ascii="Arial" w:hAnsi="Arial" w:cs="Arial"/>
        </w:rPr>
        <w:t xml:space="preserve"> Atento a ello, los grupos parlamentarios que integramos la Comisión de Gobierno Interno y Acuerdos Parlamentarios, deliberamos en torno a la necesidad de que en algunas de las Comisiones el número de vocalías se incrementara, a efecto de reforzar el trabajo de sus integrantes y posibilitar así una distribución de la carga de trabajo legislativo y de gestión ante las distintas entidades públicas del Estado de Colima, situación con la que se estuvo  de acuerdo por los grupos parlamentarios y diputados únicos que la integran. </w:t>
      </w:r>
    </w:p>
    <w:p w:rsidR="00CC3B34" w:rsidRPr="00CB5F93" w:rsidRDefault="00CC3B34" w:rsidP="005B51E7">
      <w:pPr>
        <w:pStyle w:val="Sinespaciado"/>
        <w:spacing w:line="276" w:lineRule="auto"/>
        <w:jc w:val="both"/>
        <w:rPr>
          <w:rFonts w:ascii="Arial" w:hAnsi="Arial" w:cs="Arial"/>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QUINTO.-</w:t>
      </w:r>
      <w:r w:rsidRPr="00CB5F93">
        <w:rPr>
          <w:rFonts w:ascii="Arial" w:hAnsi="Arial" w:cs="Arial"/>
        </w:rPr>
        <w:t xml:space="preserve"> Es así que actualmente se tienen 25 Comisiones Permanentes para el trabajo legislativo y la atención de los demás asuntos de las que resultan competentes cada una de ellas. </w:t>
      </w:r>
    </w:p>
    <w:p w:rsidR="00CC3B34" w:rsidRPr="00CB5F93" w:rsidRDefault="00CC3B34" w:rsidP="005B51E7">
      <w:pPr>
        <w:pStyle w:val="Sinespaciado"/>
        <w:spacing w:line="276" w:lineRule="auto"/>
        <w:jc w:val="both"/>
        <w:rPr>
          <w:rFonts w:ascii="Arial" w:hAnsi="Arial" w:cs="Arial"/>
        </w:rPr>
      </w:pPr>
    </w:p>
    <w:p w:rsidR="005B51E7" w:rsidRDefault="005B51E7" w:rsidP="005B51E7">
      <w:pPr>
        <w:pStyle w:val="Sinespaciado"/>
        <w:spacing w:line="276" w:lineRule="auto"/>
        <w:jc w:val="center"/>
        <w:rPr>
          <w:rFonts w:ascii="Arial" w:hAnsi="Arial" w:cs="Arial"/>
          <w:b/>
        </w:rPr>
      </w:pPr>
    </w:p>
    <w:p w:rsidR="005B51E7" w:rsidRDefault="005B51E7" w:rsidP="005B51E7">
      <w:pPr>
        <w:pStyle w:val="Sinespaciado"/>
        <w:spacing w:line="276" w:lineRule="auto"/>
        <w:jc w:val="center"/>
        <w:rPr>
          <w:rFonts w:ascii="Arial" w:hAnsi="Arial" w:cs="Arial"/>
          <w:b/>
        </w:rPr>
      </w:pPr>
    </w:p>
    <w:p w:rsidR="005B51E7" w:rsidRDefault="005B51E7" w:rsidP="005B51E7">
      <w:pPr>
        <w:pStyle w:val="Sinespaciado"/>
        <w:spacing w:line="276" w:lineRule="auto"/>
        <w:jc w:val="center"/>
        <w:rPr>
          <w:rFonts w:ascii="Arial" w:hAnsi="Arial" w:cs="Arial"/>
          <w:b/>
        </w:rPr>
      </w:pPr>
    </w:p>
    <w:p w:rsidR="00CC3B34" w:rsidRPr="00CB5F93" w:rsidRDefault="00CC3B34" w:rsidP="005B51E7">
      <w:pPr>
        <w:pStyle w:val="Sinespaciado"/>
        <w:spacing w:line="276" w:lineRule="auto"/>
        <w:jc w:val="center"/>
        <w:rPr>
          <w:rFonts w:ascii="Arial" w:hAnsi="Arial" w:cs="Arial"/>
          <w:b/>
        </w:rPr>
      </w:pPr>
      <w:r w:rsidRPr="00CB5F93">
        <w:rPr>
          <w:rFonts w:ascii="Arial" w:hAnsi="Arial" w:cs="Arial"/>
          <w:b/>
        </w:rPr>
        <w:lastRenderedPageBreak/>
        <w:t>CONSIDERANDO</w:t>
      </w:r>
    </w:p>
    <w:p w:rsidR="00CC3B34" w:rsidRPr="00CB5F93" w:rsidRDefault="00CC3B34" w:rsidP="005B51E7">
      <w:pPr>
        <w:pStyle w:val="Sinespaciado"/>
        <w:spacing w:line="276" w:lineRule="auto"/>
        <w:jc w:val="center"/>
        <w:rPr>
          <w:rFonts w:ascii="Arial" w:hAnsi="Arial" w:cs="Arial"/>
          <w:b/>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1º.</w:t>
      </w:r>
      <w:r w:rsidRPr="00CB5F93">
        <w:rPr>
          <w:rFonts w:ascii="Arial" w:hAnsi="Arial" w:cs="Arial"/>
        </w:rPr>
        <w:t xml:space="preserve">Que, de conformidad con lo dispuesto por el artículo 47, primer párrafo, de la </w:t>
      </w:r>
      <w:r w:rsidRPr="00CB5F93">
        <w:rPr>
          <w:rFonts w:ascii="Arial" w:hAnsi="Arial" w:cs="Arial"/>
          <w:b/>
        </w:rPr>
        <w:t>Ley Orgánica</w:t>
      </w:r>
      <w:r w:rsidRPr="00CB5F93">
        <w:rPr>
          <w:rFonts w:ascii="Arial" w:hAnsi="Arial" w:cs="Arial"/>
        </w:rPr>
        <w:t>, la Comisión de Gobierno Interno y Acuerdos Parlamentarios cuenta con atribuciones político administrativas para el funcionamiento del Poder Legislativo.</w:t>
      </w:r>
    </w:p>
    <w:p w:rsidR="00CC3B34" w:rsidRPr="00CB5F93" w:rsidRDefault="00CC3B34" w:rsidP="005B51E7">
      <w:pPr>
        <w:pStyle w:val="Sinespaciado"/>
        <w:spacing w:line="276" w:lineRule="auto"/>
        <w:jc w:val="both"/>
        <w:rPr>
          <w:rFonts w:ascii="Arial" w:hAnsi="Arial" w:cs="Arial"/>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 xml:space="preserve">2°. </w:t>
      </w:r>
      <w:r w:rsidRPr="00CB5F93">
        <w:rPr>
          <w:rFonts w:ascii="Arial" w:hAnsi="Arial" w:cs="Arial"/>
        </w:rPr>
        <w:t xml:space="preserve">Que la Ley Orgánica dispone en su artículo 48 y 50, fracción IV, que es facultad de la Comisión de Gobierno Interno y Acuerdos Parlamentarios, proponer a la Asamblea la integración de las comisiones permanentes y, en su caso, a quienes deban sustituirlos cuando proceda. </w:t>
      </w:r>
    </w:p>
    <w:p w:rsidR="00CC3B34" w:rsidRPr="00CB5F93" w:rsidRDefault="00CC3B34" w:rsidP="005B51E7">
      <w:pPr>
        <w:pStyle w:val="Sinespaciado"/>
        <w:spacing w:line="276" w:lineRule="auto"/>
        <w:jc w:val="both"/>
        <w:rPr>
          <w:rFonts w:ascii="Arial" w:hAnsi="Arial" w:cs="Arial"/>
          <w:b/>
        </w:rPr>
      </w:pPr>
    </w:p>
    <w:p w:rsidR="00CC3B34" w:rsidRPr="00CB5F93" w:rsidRDefault="00CC3B34" w:rsidP="005B51E7">
      <w:pPr>
        <w:spacing w:after="0"/>
        <w:jc w:val="both"/>
        <w:rPr>
          <w:rFonts w:ascii="Arial" w:hAnsi="Arial" w:cs="Arial"/>
          <w:b/>
        </w:rPr>
      </w:pPr>
      <w:r w:rsidRPr="00CB5F93">
        <w:rPr>
          <w:rFonts w:ascii="Arial" w:hAnsi="Arial" w:cs="Arial"/>
          <w:b/>
        </w:rPr>
        <w:t xml:space="preserve">3°. </w:t>
      </w:r>
      <w:r w:rsidRPr="00CB5F93">
        <w:rPr>
          <w:rFonts w:ascii="Arial" w:hAnsi="Arial" w:cs="Arial"/>
        </w:rPr>
        <w:t xml:space="preserve">En razón de lo anterior, agotado que fue el análisis correspondiente por los diputados y diputadas integrantes de la misma, así como escuchando previamente todas las voces políticas representadas, </w:t>
      </w:r>
      <w:r w:rsidRPr="00CB5F93">
        <w:rPr>
          <w:rFonts w:ascii="Arial" w:hAnsi="Arial" w:cs="Arial"/>
          <w:b/>
        </w:rPr>
        <w:t>esta Comisión estima pertinente proponer</w:t>
      </w:r>
      <w:r w:rsidR="00CB5F93">
        <w:rPr>
          <w:rFonts w:ascii="Arial" w:hAnsi="Arial" w:cs="Arial"/>
          <w:b/>
        </w:rPr>
        <w:t xml:space="preserve"> </w:t>
      </w:r>
      <w:r w:rsidRPr="00CB5F93">
        <w:rPr>
          <w:rFonts w:ascii="Arial" w:hAnsi="Arial" w:cs="Arial"/>
          <w:b/>
        </w:rPr>
        <w:t>a la Asamblea, la Reconformación en la integración de las Comisiones Permanentes encargadas del estudio, análisis y dictamen de las iniciativas y demás asuntos que se turnen por la Directiva para su conocimiento.</w:t>
      </w:r>
    </w:p>
    <w:p w:rsidR="00CC3B34" w:rsidRPr="00CB5F93" w:rsidRDefault="00CC3B34" w:rsidP="005B51E7">
      <w:pPr>
        <w:spacing w:after="0"/>
        <w:jc w:val="both"/>
        <w:rPr>
          <w:rFonts w:ascii="Arial" w:hAnsi="Arial" w:cs="Arial"/>
        </w:rPr>
      </w:pPr>
    </w:p>
    <w:p w:rsidR="00CB5F93" w:rsidRPr="0098565A" w:rsidRDefault="00CB5F93" w:rsidP="005B51E7">
      <w:pPr>
        <w:pStyle w:val="Sinespaciado"/>
        <w:spacing w:line="276" w:lineRule="auto"/>
        <w:jc w:val="both"/>
        <w:rPr>
          <w:rFonts w:ascii="Arial" w:hAnsi="Arial" w:cs="Arial"/>
          <w:sz w:val="24"/>
          <w:szCs w:val="24"/>
        </w:rPr>
      </w:pPr>
    </w:p>
    <w:p w:rsidR="00CB5F93" w:rsidRPr="0098565A" w:rsidRDefault="00CB5F93" w:rsidP="005B51E7">
      <w:pPr>
        <w:pStyle w:val="Sinespaciado"/>
        <w:spacing w:line="276" w:lineRule="auto"/>
        <w:jc w:val="both"/>
        <w:rPr>
          <w:rFonts w:ascii="Arial" w:hAnsi="Arial" w:cs="Arial"/>
          <w:sz w:val="24"/>
          <w:szCs w:val="24"/>
        </w:rPr>
      </w:pPr>
      <w:r w:rsidRPr="0098565A">
        <w:rPr>
          <w:rFonts w:ascii="Arial" w:hAnsi="Arial" w:cs="Arial"/>
          <w:sz w:val="24"/>
          <w:szCs w:val="24"/>
        </w:rPr>
        <w:t xml:space="preserve">Por lo anteriormente  expuesto, se emite el siguiente </w:t>
      </w:r>
    </w:p>
    <w:p w:rsidR="00CB5F93" w:rsidRPr="0098565A" w:rsidRDefault="00CB5F93" w:rsidP="005B51E7">
      <w:pPr>
        <w:pStyle w:val="Sinespaciado"/>
        <w:spacing w:line="276" w:lineRule="auto"/>
        <w:jc w:val="both"/>
        <w:rPr>
          <w:rFonts w:ascii="Arial" w:hAnsi="Arial" w:cs="Arial"/>
          <w:sz w:val="24"/>
          <w:szCs w:val="24"/>
        </w:rPr>
      </w:pPr>
    </w:p>
    <w:p w:rsidR="00CB5F93" w:rsidRPr="0098565A" w:rsidRDefault="00CB5F93" w:rsidP="005B51E7">
      <w:pPr>
        <w:pStyle w:val="Sinespaciado"/>
        <w:spacing w:line="276" w:lineRule="auto"/>
        <w:jc w:val="both"/>
        <w:rPr>
          <w:rFonts w:ascii="Arial" w:hAnsi="Arial" w:cs="Arial"/>
          <w:sz w:val="24"/>
          <w:szCs w:val="24"/>
        </w:rPr>
      </w:pPr>
    </w:p>
    <w:p w:rsidR="00CB5F93" w:rsidRPr="0098565A" w:rsidRDefault="00CB5F93" w:rsidP="005B51E7">
      <w:pPr>
        <w:pStyle w:val="Sinespaciado"/>
        <w:spacing w:line="276" w:lineRule="auto"/>
        <w:jc w:val="center"/>
        <w:rPr>
          <w:rFonts w:ascii="Arial" w:hAnsi="Arial" w:cs="Arial"/>
          <w:b/>
          <w:sz w:val="24"/>
          <w:szCs w:val="24"/>
        </w:rPr>
      </w:pPr>
      <w:r>
        <w:rPr>
          <w:rFonts w:ascii="Arial" w:hAnsi="Arial" w:cs="Arial"/>
          <w:b/>
          <w:sz w:val="24"/>
          <w:szCs w:val="24"/>
        </w:rPr>
        <w:t>ACUERDO NO. 8</w:t>
      </w:r>
    </w:p>
    <w:p w:rsidR="00CB5F93" w:rsidRDefault="00CB5F93" w:rsidP="005B51E7">
      <w:pPr>
        <w:pStyle w:val="Sinespaciado"/>
        <w:spacing w:line="276" w:lineRule="auto"/>
        <w:jc w:val="both"/>
        <w:rPr>
          <w:rFonts w:ascii="Arial" w:hAnsi="Arial" w:cs="Arial"/>
          <w:b/>
          <w:sz w:val="24"/>
          <w:szCs w:val="24"/>
        </w:rPr>
      </w:pPr>
    </w:p>
    <w:p w:rsidR="00CC3B34" w:rsidRPr="00CB5F93" w:rsidRDefault="00CC3B34" w:rsidP="005B51E7">
      <w:pPr>
        <w:pStyle w:val="Sinespaciado"/>
        <w:spacing w:line="276" w:lineRule="auto"/>
        <w:jc w:val="both"/>
        <w:rPr>
          <w:rFonts w:ascii="Arial" w:hAnsi="Arial" w:cs="Arial"/>
        </w:rPr>
      </w:pPr>
    </w:p>
    <w:p w:rsidR="00CC3B34" w:rsidRPr="00CB5F93" w:rsidRDefault="00CC3B34" w:rsidP="005B51E7">
      <w:pPr>
        <w:spacing w:after="0"/>
        <w:ind w:right="49"/>
        <w:jc w:val="both"/>
        <w:rPr>
          <w:rFonts w:ascii="Arial" w:hAnsi="Arial" w:cs="Arial"/>
        </w:rPr>
      </w:pPr>
      <w:r w:rsidRPr="00CB5F93">
        <w:rPr>
          <w:rFonts w:ascii="Arial" w:hAnsi="Arial" w:cs="Arial"/>
          <w:b/>
        </w:rPr>
        <w:t>PRIMERO.</w:t>
      </w:r>
      <w:r w:rsidRPr="00CB5F93">
        <w:rPr>
          <w:rFonts w:ascii="Arial" w:hAnsi="Arial" w:cs="Arial"/>
        </w:rPr>
        <w:t xml:space="preserve"> Es de aprobarse y se aprueba la Reconformación en la integración de las Comisiones Legislativas permanentes, para quedar como sigue:</w:t>
      </w:r>
    </w:p>
    <w:p w:rsidR="00CC3B34" w:rsidRDefault="00CC3B34" w:rsidP="005B51E7">
      <w:pPr>
        <w:spacing w:after="0"/>
        <w:ind w:right="49"/>
        <w:jc w:val="both"/>
        <w:rPr>
          <w:rFonts w:ascii="Arial" w:hAnsi="Arial" w:cs="Arial"/>
        </w:rPr>
      </w:pPr>
    </w:p>
    <w:p w:rsidR="00CB5F93" w:rsidRPr="00CB5F93" w:rsidRDefault="00CB5F93" w:rsidP="005B51E7">
      <w:pPr>
        <w:spacing w:after="0"/>
        <w:ind w:right="49"/>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252"/>
      </w:tblGrid>
      <w:tr w:rsidR="00CC3B34" w:rsidRPr="00CB5F93" w:rsidTr="00CB5F93">
        <w:tc>
          <w:tcPr>
            <w:tcW w:w="66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 Comisión de Justicia, Gobernación y Poderes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Carlos César Farías Ramos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Araceli García Muro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 xml:space="preserve">Dip. Ana Karen Hernández Aceves </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252"/>
      </w:tblGrid>
      <w:tr w:rsidR="00CC3B34" w:rsidRPr="00CB5F93" w:rsidTr="00CB5F93">
        <w:tc>
          <w:tcPr>
            <w:tcW w:w="66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lastRenderedPageBreak/>
              <w:t>2. Comisión de Responsabilidades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Jazmín García Ramírez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Miguel Ángel Sánchez Verduzco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Arturo García Arias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Luis Fernando Escamilla Velazco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Claudia Gabriela Aguirre Luna</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536"/>
      </w:tblGrid>
      <w:tr w:rsidR="00CC3B34" w:rsidRPr="00CB5F93" w:rsidTr="00CB5F93">
        <w:tc>
          <w:tcPr>
            <w:tcW w:w="694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3. Comisión de Educación y Cultura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Rosalva Farías Larios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Araceli García Muro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Ma. Remedios Olivera Orozco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María Guadalupe Berver Corona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Ana Karen Hernández Aceves</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536"/>
      </w:tblGrid>
      <w:tr w:rsidR="00CC3B34" w:rsidRPr="00CB5F93" w:rsidTr="00CB5F93">
        <w:tc>
          <w:tcPr>
            <w:tcW w:w="694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4. Comisión de Ciencia, Tecnología e Innovación Gubernamental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Gretel Culin Jaime</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Claudia Gabriela Aguirre Luna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Luis Fernando Antero Valle</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394"/>
      </w:tblGrid>
      <w:tr w:rsidR="00CC3B34" w:rsidRPr="00CB5F93" w:rsidTr="00CB5F93">
        <w:tc>
          <w:tcPr>
            <w:tcW w:w="680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5. Comisión de Salud y Bienestar Social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Guillermo Toscano Reyes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lastRenderedPageBreak/>
              <w:t xml:space="preserve">Secretario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Blanca Livier Rodríguez Osorio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Alma Lizeth Anaya Mejía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Miguel Ángel Sánchez Verduzco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Lizet Rodríguez Soriano</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252"/>
      </w:tblGrid>
      <w:tr w:rsidR="00CC3B34" w:rsidRPr="00CB5F93" w:rsidTr="00CB5F93">
        <w:tc>
          <w:tcPr>
            <w:tcW w:w="66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6. Comisión de Estudios Legislativos y Puntos Constitucionales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Arturo García Arias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Rogelio Humberto Rueda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Guillermo Toscano Reyes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Vladimir Parra Barragán</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Carlos César Farías Ramos</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394"/>
      </w:tblGrid>
      <w:tr w:rsidR="00CC3B34" w:rsidRPr="00CB5F93" w:rsidTr="00CB5F93">
        <w:tc>
          <w:tcPr>
            <w:tcW w:w="680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7. Comisión de Hacienda, Presupuesto y Fiscalización de los Recursos Públicos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 xml:space="preserve">Dip. Julio Anguiano Urbina </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Guillermo Toscano Reyes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Vladimir Parra Barragán</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Rogelio Humberto Rueda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Carlos César Farías Ramos</w:t>
            </w:r>
          </w:p>
        </w:tc>
      </w:tr>
    </w:tbl>
    <w:p w:rsidR="00CC3B34" w:rsidRDefault="00CC3B34" w:rsidP="005B51E7">
      <w:pPr>
        <w:rPr>
          <w:rFonts w:ascii="Arial" w:hAnsi="Arial" w:cs="Arial"/>
        </w:rPr>
      </w:pPr>
    </w:p>
    <w:p w:rsidR="005B51E7" w:rsidRPr="00CB5F93" w:rsidRDefault="005B51E7" w:rsidP="005B51E7">
      <w:pPr>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394"/>
      </w:tblGrid>
      <w:tr w:rsidR="00CC3B34" w:rsidRPr="00CB5F93" w:rsidTr="00CB5F93">
        <w:tc>
          <w:tcPr>
            <w:tcW w:w="680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lastRenderedPageBreak/>
              <w:t>8. Comisión de Seguridad Pública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Martha Alicia Meza Oregón</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Rogelio Humberto Rueda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Miguel Ángel Sánchez Verduzco</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394"/>
      </w:tblGrid>
      <w:tr w:rsidR="00CC3B34" w:rsidRPr="00CB5F93" w:rsidTr="00CB5F93">
        <w:tc>
          <w:tcPr>
            <w:tcW w:w="680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tabs>
                <w:tab w:val="left" w:pos="1859"/>
              </w:tabs>
              <w:rPr>
                <w:rFonts w:ascii="Arial" w:hAnsi="Arial" w:cs="Arial"/>
                <w:b/>
              </w:rPr>
            </w:pPr>
            <w:r w:rsidRPr="00CB5F93">
              <w:rPr>
                <w:rFonts w:ascii="Arial" w:hAnsi="Arial" w:cs="Arial"/>
                <w:b/>
              </w:rPr>
              <w:t>9. Comisión de Prevención y Reinserción Social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Lizet Rodríguez Soriano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María Guadalupe Berver Corona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Ma. Remedios Olivera Orozco</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252"/>
      </w:tblGrid>
      <w:tr w:rsidR="00CC3B34" w:rsidRPr="00CB5F93" w:rsidTr="00CB5F93">
        <w:tc>
          <w:tcPr>
            <w:tcW w:w="66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10. Comisión de Planeación y Turismo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Luis Rogelio Salinas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Julio Anguiano Urbina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María Guadalupe Berver Corona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Alma Lizeth Anaya Mejía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rPr>
              <w:t>Vocal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Gretel Culin Jaime</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252"/>
      </w:tblGrid>
      <w:tr w:rsidR="00CC3B34" w:rsidRPr="00CB5F93" w:rsidTr="00CB5F93">
        <w:tc>
          <w:tcPr>
            <w:tcW w:w="666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11. Comisión de Desarrollo Rural, Fomento Agropecuario y Pesquero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Francis Anel Bueno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Luis Rogelio Salinas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Ana María Sánchez Landa</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536"/>
      </w:tblGrid>
      <w:tr w:rsidR="00CC3B34" w:rsidRPr="00CB5F93" w:rsidTr="00CB5F93">
        <w:tc>
          <w:tcPr>
            <w:tcW w:w="694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12. Comisión de Desarrollo Urbano,  Municipios y Zonas Metropolitanas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Claudia Gabriela Aguirre Luna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Ana María Sánchez Landa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Miguel Ángel Sánchez Verduzco</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13. Comisión de Derechos Humanos, Asuntos Indígenas y Atención al Migrante</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Ma. Remedios Olivera Orozco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Araceli García Muro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Martha Alicia Meza Oregón</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 xml:space="preserve">Dip. María Guadalupe Berver Corona </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Rosalva Farías Larios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Gretel Culin Jaime</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Julio Anguiano Urbina</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14. Comisión de Protección y Mejoramiento Ambiental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Blanca Livier Rodríguez Osorio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b/>
              </w:rPr>
            </w:pPr>
            <w:r w:rsidRPr="00CB5F93">
              <w:rPr>
                <w:rFonts w:ascii="Arial" w:hAnsi="Arial" w:cs="Arial"/>
                <w:b/>
              </w:rPr>
              <w:t>Dip. Francis Anel Bueno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Gretel Culin Jaime</w:t>
            </w:r>
          </w:p>
        </w:tc>
      </w:tr>
    </w:tbl>
    <w:p w:rsidR="00CC3B34" w:rsidRDefault="00CC3B34" w:rsidP="005B51E7">
      <w:pPr>
        <w:pStyle w:val="Sinespaciado"/>
        <w:spacing w:line="276" w:lineRule="auto"/>
        <w:rPr>
          <w:rFonts w:ascii="Arial" w:hAnsi="Arial" w:cs="Arial"/>
        </w:rPr>
      </w:pPr>
    </w:p>
    <w:p w:rsidR="005B51E7" w:rsidRDefault="005B51E7" w:rsidP="005B51E7">
      <w:pPr>
        <w:pStyle w:val="Sinespaciado"/>
        <w:spacing w:line="276" w:lineRule="auto"/>
        <w:rPr>
          <w:rFonts w:ascii="Arial" w:hAnsi="Arial" w:cs="Arial"/>
        </w:rPr>
      </w:pPr>
    </w:p>
    <w:p w:rsidR="005B51E7" w:rsidRDefault="005B51E7" w:rsidP="005B51E7">
      <w:pPr>
        <w:pStyle w:val="Sinespaciado"/>
        <w:spacing w:line="276" w:lineRule="auto"/>
        <w:rPr>
          <w:rFonts w:ascii="Arial" w:hAnsi="Arial" w:cs="Arial"/>
        </w:rPr>
      </w:pPr>
    </w:p>
    <w:p w:rsidR="005B51E7" w:rsidRPr="00CB5F93" w:rsidRDefault="005B51E7"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15. Comisión de Niñez, Juventud, Adultos Mayores y Discapacidad</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Araceli García Muro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Rosalva Farías Larios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Arturo García Arias</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16. Comisión de Comunicaciones, Transportes y Movilidad</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Luis Fernando Escamilla Velazco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Guillermo Toscano Reyes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Claudia Gabriela Aguirre Luna</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17. Comisión de Igualdad y Equidad de Género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Ana Karen Hernández Aceves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Francis Anel Bueno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Ana María Sánchez Landa</w:t>
            </w:r>
          </w:p>
        </w:tc>
      </w:tr>
    </w:tbl>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536"/>
      </w:tblGrid>
      <w:tr w:rsidR="00CC3B34" w:rsidRPr="00CB5F93" w:rsidTr="00CB5F93">
        <w:tc>
          <w:tcPr>
            <w:tcW w:w="6946"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18. Comisión de Economía</w:t>
            </w:r>
          </w:p>
        </w:tc>
      </w:tr>
      <w:tr w:rsidR="00CC3B34" w:rsidRPr="00CB5F93" w:rsidTr="00CB5F93">
        <w:trPr>
          <w:trHeight w:val="141"/>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Luis Rogelio Salinas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Alma Lizeth Anaya Mejía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 xml:space="preserve">Dip. Francisco Javier Rodríguez García </w:t>
            </w:r>
          </w:p>
        </w:tc>
      </w:tr>
    </w:tbl>
    <w:p w:rsidR="00CC3B34" w:rsidRPr="00CB5F93" w:rsidRDefault="00CC3B34" w:rsidP="005B51E7">
      <w:pPr>
        <w:pStyle w:val="Sinespaciado"/>
        <w:spacing w:line="276" w:lineRule="auto"/>
        <w:rPr>
          <w:rFonts w:ascii="Arial" w:hAnsi="Arial" w:cs="Arial"/>
        </w:rPr>
      </w:pPr>
    </w:p>
    <w:p w:rsidR="00CC3B34" w:rsidRDefault="00CC3B34" w:rsidP="005B51E7">
      <w:pPr>
        <w:pStyle w:val="Sinespaciado"/>
        <w:spacing w:line="276" w:lineRule="auto"/>
        <w:rPr>
          <w:rFonts w:ascii="Arial" w:hAnsi="Arial" w:cs="Arial"/>
        </w:rPr>
      </w:pPr>
    </w:p>
    <w:p w:rsidR="005B51E7" w:rsidRDefault="005B51E7" w:rsidP="005B51E7">
      <w:pPr>
        <w:pStyle w:val="Sinespaciado"/>
        <w:spacing w:line="276" w:lineRule="auto"/>
        <w:rPr>
          <w:rFonts w:ascii="Arial" w:hAnsi="Arial" w:cs="Arial"/>
        </w:rPr>
      </w:pPr>
    </w:p>
    <w:p w:rsidR="005B51E7" w:rsidRDefault="005B51E7" w:rsidP="005B51E7">
      <w:pPr>
        <w:pStyle w:val="Sinespaciado"/>
        <w:spacing w:line="276" w:lineRule="auto"/>
        <w:rPr>
          <w:rFonts w:ascii="Arial" w:hAnsi="Arial" w:cs="Arial"/>
        </w:rPr>
      </w:pPr>
    </w:p>
    <w:p w:rsidR="005B51E7" w:rsidRPr="00CB5F93" w:rsidRDefault="005B51E7"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19. Comisión de Participación Ciudadana y Peticiones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Luis Fernando Antero Valle</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Dip. Julio Anguiano Urbina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C3B34" w:rsidRPr="00CB5F93" w:rsidRDefault="00CC3B34" w:rsidP="005B51E7">
            <w:pPr>
              <w:rPr>
                <w:rFonts w:ascii="Arial" w:hAnsi="Arial" w:cs="Arial"/>
              </w:rPr>
            </w:pPr>
            <w:r w:rsidRPr="00CB5F93">
              <w:rPr>
                <w:rFonts w:ascii="Arial" w:hAnsi="Arial" w:cs="Arial"/>
                <w:b/>
              </w:rPr>
              <w:t xml:space="preserve">Dip. Francisco Javier Rodríguez García </w:t>
            </w:r>
          </w:p>
        </w:tc>
      </w:tr>
    </w:tbl>
    <w:p w:rsidR="00CC3B34" w:rsidRPr="00CB5F93" w:rsidRDefault="00CC3B34" w:rsidP="005B51E7">
      <w:pPr>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20. Comisión de Trabajo y Previsión Social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María Guadalupe Berver Corona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Lizet Rodríguez Soriano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Luis Fernando Escamilla Velazco</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21. Comisión de Vigilancia del Órgano Superior de Auditoría y Fiscalización Gubernamental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Ana María Sánchez Landa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Ana Karen Hernández Aceves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Carlos César Farías Ramos</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Vocal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Francis Anel Bueno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Rosalva Farías Larios</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22. Comisión de Deporte y Fomento del Sano Esparcimiento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Alma Lizeth Anaya Mejía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Lizet Rodríguez Soriano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lastRenderedPageBreak/>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Arturo García Arias</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23.  Comisión de Protección Civil</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Rogelio Humberto Rueda Sánchez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Claudia Gabriela Aguirre Luna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Lizet Rodríguez Soriano</w:t>
            </w:r>
          </w:p>
        </w:tc>
      </w:tr>
    </w:tbl>
    <w:p w:rsidR="00CC3B34" w:rsidRPr="00CB5F93" w:rsidRDefault="00CC3B34" w:rsidP="005B51E7">
      <w:pPr>
        <w:pStyle w:val="Sinespaciado"/>
        <w:spacing w:line="276" w:lineRule="auto"/>
        <w:rPr>
          <w:rFonts w:ascii="Arial" w:hAnsi="Arial" w:cs="Arial"/>
        </w:rPr>
      </w:pPr>
    </w:p>
    <w:p w:rsidR="00CC3B34" w:rsidRPr="00CB5F93" w:rsidRDefault="00CC3B34" w:rsidP="005B51E7">
      <w:pPr>
        <w:pStyle w:val="Sinespaciado"/>
        <w:spacing w:line="276" w:lineRule="auto"/>
        <w:rPr>
          <w:rFonts w:ascii="Arial" w:hAnsi="Arial" w:cs="Arial"/>
          <w:sz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 xml:space="preserve">24. Comisión de Sistema Estatal Anticorrupción </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Miguel Ángel Sánchez Verduzco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Martha Alicia Meza Oregón</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Blanca Livier Rodríguez Osorio</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Vladimir Parra Barragán</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b/>
              </w:rPr>
            </w:pPr>
            <w:r w:rsidRPr="00CB5F93">
              <w:rPr>
                <w:rFonts w:ascii="Arial" w:hAnsi="Arial" w:cs="Arial"/>
                <w:b/>
              </w:rPr>
              <w:t>Dip. Ma. Remedios Olivera Orozco</w:t>
            </w:r>
          </w:p>
        </w:tc>
      </w:tr>
    </w:tbl>
    <w:p w:rsidR="00CC3B34" w:rsidRPr="00CB5F93" w:rsidRDefault="00CC3B34" w:rsidP="005B51E7">
      <w:pPr>
        <w:pStyle w:val="Sinespaciado"/>
        <w:spacing w:line="276" w:lineRule="auto"/>
        <w:jc w:val="both"/>
        <w:rPr>
          <w:rFonts w:ascii="Arial" w:hAnsi="Arial" w:cs="Arial"/>
        </w:rPr>
      </w:pPr>
    </w:p>
    <w:p w:rsidR="00CC3B34" w:rsidRPr="00CB5F93" w:rsidRDefault="00CC3B34" w:rsidP="005B51E7">
      <w:pPr>
        <w:pStyle w:val="Sinespaciado"/>
        <w:spacing w:line="276" w:lineRule="auto"/>
        <w:jc w:val="both"/>
        <w:rPr>
          <w:rFonts w:ascii="Arial" w:hAnsi="Arial" w:cs="Arial"/>
          <w:sz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677"/>
      </w:tblGrid>
      <w:tr w:rsidR="00CC3B34" w:rsidRPr="00CB5F93" w:rsidTr="00CB5F93">
        <w:tc>
          <w:tcPr>
            <w:tcW w:w="7087" w:type="dxa"/>
            <w:gridSpan w:val="2"/>
            <w:tcBorders>
              <w:top w:val="single" w:sz="4" w:space="0" w:color="auto"/>
              <w:left w:val="single" w:sz="4" w:space="0" w:color="auto"/>
              <w:bottom w:val="single" w:sz="4" w:space="0" w:color="auto"/>
              <w:right w:val="single" w:sz="4" w:space="0" w:color="auto"/>
            </w:tcBorders>
            <w:shd w:val="clear" w:color="auto" w:fill="BFBFBF"/>
            <w:hideMark/>
          </w:tcPr>
          <w:p w:rsidR="00CC3B34" w:rsidRPr="00CB5F93" w:rsidRDefault="00CC3B34" w:rsidP="005B51E7">
            <w:pPr>
              <w:rPr>
                <w:rFonts w:ascii="Arial" w:hAnsi="Arial" w:cs="Arial"/>
                <w:b/>
              </w:rPr>
            </w:pPr>
            <w:r w:rsidRPr="00CB5F93">
              <w:rPr>
                <w:rFonts w:ascii="Arial" w:hAnsi="Arial" w:cs="Arial"/>
                <w:b/>
              </w:rPr>
              <w:t xml:space="preserve">25. Comisión de Transparencia y Acceso a la Información </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Presidente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Francisco Javier Rodríguez García</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 xml:space="preserve">Secretario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Gretel Culin Jaime</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Secretario</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Jazmín García Ramírez</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Luis Fernando Antero Valle</w:t>
            </w:r>
          </w:p>
        </w:tc>
      </w:tr>
      <w:tr w:rsidR="00CC3B34" w:rsidRPr="00CB5F93" w:rsidTr="00CB5F93">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C3B34" w:rsidRPr="00CB5F93" w:rsidRDefault="00CC3B34" w:rsidP="005B51E7">
            <w:pPr>
              <w:rPr>
                <w:rFonts w:ascii="Arial" w:hAnsi="Arial" w:cs="Arial"/>
              </w:rPr>
            </w:pPr>
            <w:r w:rsidRPr="00CB5F93">
              <w:rPr>
                <w:rFonts w:ascii="Arial" w:hAnsi="Arial" w:cs="Arial"/>
              </w:rPr>
              <w:t>Vocal</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CC3B34" w:rsidRPr="00CB5F93" w:rsidRDefault="00CC3B34" w:rsidP="005B51E7">
            <w:pPr>
              <w:rPr>
                <w:rFonts w:ascii="Arial" w:hAnsi="Arial" w:cs="Arial"/>
              </w:rPr>
            </w:pPr>
            <w:r w:rsidRPr="00CB5F93">
              <w:rPr>
                <w:rFonts w:ascii="Arial" w:hAnsi="Arial" w:cs="Arial"/>
                <w:b/>
              </w:rPr>
              <w:t>Dip. Blanca Livier Rodríguez Osorio</w:t>
            </w:r>
          </w:p>
        </w:tc>
      </w:tr>
    </w:tbl>
    <w:p w:rsidR="005B51E7" w:rsidRDefault="005B51E7" w:rsidP="005B51E7">
      <w:pPr>
        <w:pStyle w:val="Sinespaciado"/>
        <w:spacing w:line="276" w:lineRule="auto"/>
        <w:jc w:val="both"/>
        <w:rPr>
          <w:rFonts w:ascii="Arial" w:hAnsi="Arial" w:cs="Arial"/>
          <w:b/>
        </w:rPr>
      </w:pPr>
    </w:p>
    <w:p w:rsidR="005B51E7" w:rsidRDefault="005B51E7" w:rsidP="005B51E7">
      <w:pPr>
        <w:pStyle w:val="Sinespaciado"/>
        <w:spacing w:line="276" w:lineRule="auto"/>
        <w:jc w:val="both"/>
        <w:rPr>
          <w:rFonts w:ascii="Arial" w:hAnsi="Arial" w:cs="Arial"/>
          <w:b/>
        </w:rPr>
      </w:pPr>
    </w:p>
    <w:p w:rsidR="002A5E41" w:rsidRDefault="002A5E41" w:rsidP="005B51E7">
      <w:pPr>
        <w:pStyle w:val="Sinespaciado"/>
        <w:spacing w:line="276" w:lineRule="auto"/>
        <w:jc w:val="both"/>
        <w:rPr>
          <w:rFonts w:ascii="Arial" w:hAnsi="Arial" w:cs="Arial"/>
          <w:b/>
        </w:rPr>
      </w:pPr>
    </w:p>
    <w:p w:rsidR="002A5E41" w:rsidRDefault="002A5E41" w:rsidP="005B51E7">
      <w:pPr>
        <w:pStyle w:val="Sinespaciado"/>
        <w:spacing w:line="276" w:lineRule="auto"/>
        <w:jc w:val="both"/>
        <w:rPr>
          <w:rFonts w:ascii="Arial" w:hAnsi="Arial" w:cs="Arial"/>
          <w:b/>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lastRenderedPageBreak/>
        <w:t xml:space="preserve">SEGUNDO.- </w:t>
      </w:r>
      <w:r w:rsidRPr="00CB5F93">
        <w:rPr>
          <w:rFonts w:ascii="Arial" w:hAnsi="Arial" w:cs="Arial"/>
        </w:rPr>
        <w:t>De conformidad con lo previsto por el artículo 57 Bis de la Ley Orgánica del Poder Legislativo del Estado de Colima, los Diputados y las Diputadas que Presidían Comisiones Permanentes y que en términos de la reconformación anterior dejen de tener la titularidad de las mismas, deberán hacer entrega recepción dentro de los siguientes 05 cinco días hábiles contados a partir de la aprobación del presente acuerdo por la Asamblea, de los documentos que conjuntamente con las iniciativas les hayan sido turnados, como también de aquellos asuntos que en análisis o seguimiento legislativo se estén conociendo por las Comisiones.</w:t>
      </w:r>
    </w:p>
    <w:p w:rsidR="00CC3B34" w:rsidRDefault="00CC3B34" w:rsidP="005B51E7">
      <w:pPr>
        <w:pStyle w:val="Sinespaciado"/>
        <w:spacing w:line="276" w:lineRule="auto"/>
        <w:jc w:val="both"/>
        <w:rPr>
          <w:rFonts w:ascii="Arial" w:hAnsi="Arial" w:cs="Arial"/>
        </w:rPr>
      </w:pPr>
    </w:p>
    <w:p w:rsidR="002A5E41" w:rsidRPr="00CB5F93" w:rsidRDefault="002A5E41" w:rsidP="005B51E7">
      <w:pPr>
        <w:pStyle w:val="Sinespaciado"/>
        <w:spacing w:line="276" w:lineRule="auto"/>
        <w:jc w:val="both"/>
        <w:rPr>
          <w:rFonts w:ascii="Arial" w:hAnsi="Arial" w:cs="Arial"/>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TERCERO.-</w:t>
      </w:r>
      <w:r w:rsidRPr="00CB5F93">
        <w:rPr>
          <w:rFonts w:ascii="Arial" w:hAnsi="Arial" w:cs="Arial"/>
        </w:rPr>
        <w:t xml:space="preserve"> Atendiendo a la nueva reconformación, los integrantes de cada una de las Comisiones Permanentes deberán formalizar la instalación de sus trabajos dentro de los siguientes 05 cinco días hábiles contados a partir de la aprobación del presente acuerdo por la Asamblea, contados a partir de la aprobación del presente acuerdo.</w:t>
      </w:r>
    </w:p>
    <w:p w:rsidR="00CC3B34" w:rsidRDefault="00CC3B34" w:rsidP="005B51E7">
      <w:pPr>
        <w:pStyle w:val="Sinespaciado"/>
        <w:spacing w:line="276" w:lineRule="auto"/>
        <w:jc w:val="both"/>
        <w:rPr>
          <w:rFonts w:ascii="Arial" w:hAnsi="Arial" w:cs="Arial"/>
        </w:rPr>
      </w:pPr>
    </w:p>
    <w:p w:rsidR="002A5E41" w:rsidRPr="00CB5F93" w:rsidRDefault="002A5E41" w:rsidP="005B51E7">
      <w:pPr>
        <w:pStyle w:val="Sinespaciado"/>
        <w:spacing w:line="276" w:lineRule="auto"/>
        <w:jc w:val="both"/>
        <w:rPr>
          <w:rFonts w:ascii="Arial" w:hAnsi="Arial" w:cs="Arial"/>
        </w:rPr>
      </w:pPr>
    </w:p>
    <w:p w:rsidR="00CC3B34" w:rsidRPr="00CB5F93" w:rsidRDefault="00CC3B34" w:rsidP="005B51E7">
      <w:pPr>
        <w:pStyle w:val="Sinespaciado"/>
        <w:spacing w:line="276" w:lineRule="auto"/>
        <w:jc w:val="both"/>
        <w:rPr>
          <w:rFonts w:ascii="Arial" w:hAnsi="Arial" w:cs="Arial"/>
        </w:rPr>
      </w:pPr>
      <w:r w:rsidRPr="00CB5F93">
        <w:rPr>
          <w:rFonts w:ascii="Arial" w:hAnsi="Arial" w:cs="Arial"/>
          <w:b/>
        </w:rPr>
        <w:t>CUARTO.-</w:t>
      </w:r>
      <w:r w:rsidRPr="00CB5F93">
        <w:rPr>
          <w:rFonts w:ascii="Arial" w:hAnsi="Arial" w:cs="Arial"/>
        </w:rPr>
        <w:t xml:space="preserve">Túrnese conocimiento por oficio, a los Presidentes de las Comisiones, de las iniciativas presentadas y pendientes de dictaminación por conducto de la Dirección de Procesos Legislativos de este Honorable Congreso del Estado de Colima.  </w:t>
      </w:r>
    </w:p>
    <w:p w:rsidR="00CC3B34" w:rsidRPr="00CB5F93" w:rsidRDefault="00CC3B34" w:rsidP="005B51E7">
      <w:pPr>
        <w:pStyle w:val="Sinespaciado"/>
        <w:spacing w:line="276" w:lineRule="auto"/>
        <w:jc w:val="both"/>
        <w:rPr>
          <w:rFonts w:ascii="Arial" w:hAnsi="Arial" w:cs="Arial"/>
        </w:rPr>
      </w:pPr>
    </w:p>
    <w:p w:rsidR="005B51E7" w:rsidRDefault="005B51E7" w:rsidP="005B51E7">
      <w:pPr>
        <w:spacing w:after="0" w:line="240" w:lineRule="auto"/>
        <w:jc w:val="center"/>
        <w:rPr>
          <w:rFonts w:ascii="Arial" w:eastAsia="Arial" w:hAnsi="Arial" w:cs="Arial"/>
          <w:b/>
          <w:bCs/>
          <w:color w:val="000000"/>
          <w:sz w:val="24"/>
          <w:szCs w:val="24"/>
        </w:rPr>
      </w:pPr>
    </w:p>
    <w:p w:rsidR="005B51E7" w:rsidRDefault="005B51E7" w:rsidP="005B51E7">
      <w:pPr>
        <w:spacing w:after="0" w:line="240" w:lineRule="auto"/>
        <w:jc w:val="center"/>
        <w:rPr>
          <w:rFonts w:ascii="Arial" w:eastAsia="Arial" w:hAnsi="Arial" w:cs="Arial"/>
          <w:b/>
          <w:bCs/>
          <w:color w:val="000000"/>
          <w:sz w:val="24"/>
          <w:szCs w:val="24"/>
        </w:rPr>
      </w:pPr>
    </w:p>
    <w:p w:rsidR="005B51E7" w:rsidRPr="0098565A" w:rsidRDefault="005B51E7" w:rsidP="005B51E7">
      <w:pPr>
        <w:spacing w:after="0" w:line="240" w:lineRule="auto"/>
        <w:jc w:val="center"/>
        <w:rPr>
          <w:rFonts w:ascii="Arial" w:eastAsia="Arial" w:hAnsi="Arial" w:cs="Arial"/>
          <w:b/>
          <w:bCs/>
          <w:color w:val="000000"/>
          <w:sz w:val="24"/>
          <w:szCs w:val="24"/>
        </w:rPr>
      </w:pPr>
      <w:r w:rsidRPr="0098565A">
        <w:rPr>
          <w:rFonts w:ascii="Arial" w:eastAsia="Arial" w:hAnsi="Arial" w:cs="Arial"/>
          <w:b/>
          <w:bCs/>
          <w:color w:val="000000"/>
          <w:sz w:val="24"/>
          <w:szCs w:val="24"/>
        </w:rPr>
        <w:t>T R A N S I T O R I O</w:t>
      </w:r>
    </w:p>
    <w:p w:rsidR="005B51E7" w:rsidRDefault="005B51E7" w:rsidP="005B51E7">
      <w:pPr>
        <w:spacing w:after="0" w:line="240" w:lineRule="auto"/>
        <w:jc w:val="both"/>
        <w:rPr>
          <w:rFonts w:ascii="Arial" w:eastAsia="Arial" w:hAnsi="Arial" w:cs="Arial"/>
          <w:bCs/>
          <w:color w:val="000000"/>
          <w:sz w:val="24"/>
          <w:szCs w:val="24"/>
        </w:rPr>
      </w:pPr>
    </w:p>
    <w:p w:rsidR="005B51E7" w:rsidRPr="0098565A" w:rsidRDefault="005B51E7" w:rsidP="005B51E7">
      <w:pPr>
        <w:spacing w:after="0" w:line="240" w:lineRule="auto"/>
        <w:jc w:val="both"/>
        <w:rPr>
          <w:rFonts w:ascii="Arial" w:eastAsia="Arial" w:hAnsi="Arial" w:cs="Arial"/>
          <w:bCs/>
          <w:color w:val="000000"/>
          <w:sz w:val="24"/>
          <w:szCs w:val="24"/>
        </w:rPr>
      </w:pPr>
    </w:p>
    <w:p w:rsidR="005B51E7" w:rsidRPr="005B51E7" w:rsidRDefault="002A5E41" w:rsidP="005B51E7">
      <w:pPr>
        <w:spacing w:after="0" w:line="240" w:lineRule="auto"/>
        <w:jc w:val="both"/>
        <w:rPr>
          <w:rFonts w:ascii="Arial" w:eastAsia="Calibri" w:hAnsi="Arial" w:cs="Arial"/>
          <w:lang w:eastAsia="en-US"/>
        </w:rPr>
      </w:pPr>
      <w:r>
        <w:rPr>
          <w:rFonts w:ascii="Arial" w:eastAsia="Calibri" w:hAnsi="Arial" w:cs="Arial"/>
          <w:b/>
          <w:lang w:eastAsia="en-US"/>
        </w:rPr>
        <w:t>Ú</w:t>
      </w:r>
      <w:r w:rsidR="005B51E7" w:rsidRPr="005B51E7">
        <w:rPr>
          <w:rFonts w:ascii="Arial" w:eastAsia="Calibri" w:hAnsi="Arial" w:cs="Arial"/>
          <w:b/>
          <w:lang w:eastAsia="en-US"/>
        </w:rPr>
        <w:t>NICO.-</w:t>
      </w:r>
      <w:r w:rsidR="005B51E7" w:rsidRPr="005B51E7">
        <w:rPr>
          <w:rFonts w:ascii="Arial" w:eastAsia="Calibri" w:hAnsi="Arial" w:cs="Arial"/>
          <w:lang w:eastAsia="en-US"/>
        </w:rPr>
        <w:t xml:space="preserve"> El presente Acuerdo entrará en vigor a partir de su aprobación y deberá publicarse en el Periódico Oficial “El Estado de Colima”.  </w:t>
      </w:r>
    </w:p>
    <w:p w:rsidR="005B51E7" w:rsidRDefault="005B51E7" w:rsidP="005B51E7">
      <w:pPr>
        <w:spacing w:after="0" w:line="240" w:lineRule="auto"/>
        <w:jc w:val="both"/>
        <w:rPr>
          <w:rFonts w:ascii="Arial" w:eastAsia="Calibri" w:hAnsi="Arial" w:cs="Arial"/>
          <w:lang w:eastAsia="en-US"/>
        </w:rPr>
      </w:pPr>
    </w:p>
    <w:p w:rsidR="00A159B1" w:rsidRDefault="00A159B1" w:rsidP="005B51E7">
      <w:pPr>
        <w:spacing w:after="0" w:line="240" w:lineRule="auto"/>
        <w:jc w:val="both"/>
        <w:rPr>
          <w:rFonts w:ascii="Arial" w:eastAsia="Calibri" w:hAnsi="Arial" w:cs="Arial"/>
          <w:lang w:eastAsia="en-US"/>
        </w:rPr>
      </w:pPr>
    </w:p>
    <w:p w:rsidR="005B51E7" w:rsidRPr="005B51E7" w:rsidRDefault="005B51E7" w:rsidP="005B51E7">
      <w:pPr>
        <w:spacing w:after="0" w:line="240" w:lineRule="auto"/>
        <w:jc w:val="both"/>
        <w:rPr>
          <w:rFonts w:ascii="Arial" w:eastAsia="Calibri" w:hAnsi="Arial" w:cs="Arial"/>
          <w:lang w:eastAsia="en-US"/>
        </w:rPr>
      </w:pPr>
    </w:p>
    <w:p w:rsidR="005B51E7" w:rsidRPr="005B51E7" w:rsidRDefault="005B51E7" w:rsidP="005B51E7">
      <w:pPr>
        <w:tabs>
          <w:tab w:val="left" w:pos="0"/>
        </w:tabs>
        <w:rPr>
          <w:rFonts w:ascii="Arial" w:eastAsia="Calibri" w:hAnsi="Arial" w:cs="Arial"/>
          <w:lang w:eastAsia="en-US"/>
        </w:rPr>
      </w:pPr>
      <w:r w:rsidRPr="005B51E7">
        <w:rPr>
          <w:rFonts w:ascii="Arial" w:eastAsia="Calibri" w:hAnsi="Arial" w:cs="Arial"/>
          <w:lang w:eastAsia="en-US"/>
        </w:rPr>
        <w:t>El Gobernador del Estado dispondrá su debida publicación.</w:t>
      </w:r>
    </w:p>
    <w:p w:rsidR="005B51E7" w:rsidRDefault="005B51E7">
      <w:pPr>
        <w:rPr>
          <w:rFonts w:ascii="Arial" w:eastAsia="Calibri" w:hAnsi="Arial" w:cs="Arial"/>
          <w:lang w:eastAsia="en-US"/>
        </w:rPr>
      </w:pPr>
      <w:r>
        <w:rPr>
          <w:rFonts w:ascii="Arial" w:eastAsia="Calibri" w:hAnsi="Arial" w:cs="Arial"/>
          <w:lang w:eastAsia="en-US"/>
        </w:rPr>
        <w:br w:type="page"/>
      </w:r>
    </w:p>
    <w:p w:rsidR="005B51E7" w:rsidRPr="005B51E7" w:rsidRDefault="005B51E7" w:rsidP="005B51E7">
      <w:pPr>
        <w:jc w:val="both"/>
        <w:rPr>
          <w:rFonts w:ascii="Arial" w:eastAsia="Calibri" w:hAnsi="Arial" w:cs="Arial"/>
          <w:lang w:eastAsia="en-US"/>
        </w:rPr>
      </w:pPr>
      <w:r w:rsidRPr="005B51E7">
        <w:rPr>
          <w:rFonts w:ascii="Arial" w:eastAsia="Calibri" w:hAnsi="Arial" w:cs="Arial"/>
          <w:lang w:eastAsia="en-US"/>
        </w:rPr>
        <w:lastRenderedPageBreak/>
        <w:t>Dado en el Recinto Oficial del Poder Legislativo, a los 23 veintitrés días del mes de enero de 2019 dos mil diecinueve.</w:t>
      </w:r>
    </w:p>
    <w:p w:rsidR="005B51E7" w:rsidRPr="0098565A" w:rsidRDefault="005B51E7" w:rsidP="005B51E7">
      <w:pPr>
        <w:jc w:val="center"/>
        <w:rPr>
          <w:rFonts w:cs="Arial"/>
          <w:b/>
          <w:snapToGrid w:val="0"/>
          <w:sz w:val="24"/>
          <w:szCs w:val="24"/>
        </w:rPr>
      </w:pPr>
    </w:p>
    <w:p w:rsidR="005B51E7" w:rsidRPr="0098565A" w:rsidRDefault="005B51E7" w:rsidP="005B51E7">
      <w:pPr>
        <w:jc w:val="center"/>
        <w:rPr>
          <w:rFonts w:cs="Arial"/>
          <w:b/>
          <w:snapToGrid w:val="0"/>
          <w:sz w:val="24"/>
          <w:szCs w:val="24"/>
        </w:rPr>
      </w:pPr>
    </w:p>
    <w:tbl>
      <w:tblPr>
        <w:tblStyle w:val="Tablaconcuadrcula"/>
        <w:tblW w:w="9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962"/>
      </w:tblGrid>
      <w:tr w:rsidR="005B51E7" w:rsidRPr="0098565A" w:rsidTr="00A46C55">
        <w:trPr>
          <w:jc w:val="center"/>
        </w:trPr>
        <w:tc>
          <w:tcPr>
            <w:tcW w:w="4759" w:type="dxa"/>
            <w:vAlign w:val="center"/>
          </w:tcPr>
          <w:p w:rsidR="005B51E7" w:rsidRPr="0098565A" w:rsidRDefault="005B51E7" w:rsidP="00A46C55">
            <w:pPr>
              <w:spacing w:line="276" w:lineRule="auto"/>
              <w:jc w:val="center"/>
              <w:rPr>
                <w:rFonts w:ascii="Arial" w:hAnsi="Arial" w:cs="Arial"/>
                <w:b/>
                <w:snapToGrid w:val="0"/>
                <w:sz w:val="24"/>
                <w:szCs w:val="24"/>
                <w:lang w:val="es-ES_tradnl"/>
              </w:rPr>
            </w:pPr>
            <w:r w:rsidRPr="0098565A">
              <w:rPr>
                <w:rFonts w:ascii="Arial" w:hAnsi="Arial" w:cs="Arial"/>
                <w:b/>
                <w:snapToGrid w:val="0"/>
                <w:sz w:val="24"/>
                <w:szCs w:val="24"/>
                <w:lang w:val="es-ES_tradnl"/>
              </w:rPr>
              <w:t>C. FRANCIS ANEL BUENO SÁNCHEZ             DIPUTADA SECRETARIA</w:t>
            </w:r>
          </w:p>
        </w:tc>
        <w:tc>
          <w:tcPr>
            <w:tcW w:w="4962" w:type="dxa"/>
            <w:vAlign w:val="center"/>
          </w:tcPr>
          <w:p w:rsidR="005B51E7" w:rsidRPr="0098565A" w:rsidRDefault="005B51E7" w:rsidP="00A46C55">
            <w:pPr>
              <w:spacing w:line="276" w:lineRule="auto"/>
              <w:jc w:val="center"/>
              <w:rPr>
                <w:rFonts w:ascii="Arial" w:hAnsi="Arial" w:cs="Arial"/>
                <w:b/>
                <w:snapToGrid w:val="0"/>
                <w:sz w:val="24"/>
                <w:szCs w:val="24"/>
                <w:lang w:val="es-ES_tradnl"/>
              </w:rPr>
            </w:pPr>
          </w:p>
          <w:p w:rsidR="005B51E7" w:rsidRPr="0098565A" w:rsidRDefault="005B51E7" w:rsidP="00A46C55">
            <w:pPr>
              <w:jc w:val="center"/>
              <w:rPr>
                <w:rFonts w:ascii="Arial" w:hAnsi="Arial" w:cs="Arial"/>
                <w:b/>
                <w:snapToGrid w:val="0"/>
                <w:sz w:val="24"/>
                <w:szCs w:val="24"/>
                <w:lang w:val="es-ES_tradnl"/>
              </w:rPr>
            </w:pPr>
            <w:r w:rsidRPr="0098565A">
              <w:rPr>
                <w:rFonts w:ascii="Arial" w:hAnsi="Arial" w:cs="Arial"/>
                <w:b/>
                <w:snapToGrid w:val="0"/>
                <w:sz w:val="24"/>
                <w:szCs w:val="24"/>
                <w:lang w:val="es-ES_tradnl"/>
              </w:rPr>
              <w:t>C.  ALMA LIZETH ANAYA MEJÍA</w:t>
            </w:r>
          </w:p>
          <w:p w:rsidR="005B51E7" w:rsidRPr="0098565A" w:rsidRDefault="005B51E7" w:rsidP="00A46C55">
            <w:pPr>
              <w:jc w:val="center"/>
              <w:rPr>
                <w:rFonts w:ascii="Arial" w:hAnsi="Arial" w:cs="Arial"/>
                <w:b/>
                <w:snapToGrid w:val="0"/>
                <w:sz w:val="24"/>
                <w:szCs w:val="24"/>
                <w:lang w:val="es-ES_tradnl"/>
              </w:rPr>
            </w:pPr>
            <w:r w:rsidRPr="0098565A">
              <w:rPr>
                <w:rFonts w:ascii="Arial" w:hAnsi="Arial" w:cs="Arial"/>
                <w:b/>
                <w:snapToGrid w:val="0"/>
                <w:sz w:val="24"/>
                <w:szCs w:val="24"/>
                <w:lang w:val="es-ES_tradnl"/>
              </w:rPr>
              <w:t>DIPUTADA SECRETARIA</w:t>
            </w:r>
          </w:p>
          <w:p w:rsidR="005B51E7" w:rsidRPr="0098565A" w:rsidRDefault="005B51E7" w:rsidP="00A46C55">
            <w:pPr>
              <w:spacing w:line="276" w:lineRule="auto"/>
              <w:jc w:val="center"/>
              <w:rPr>
                <w:rFonts w:ascii="Arial" w:hAnsi="Arial" w:cs="Arial"/>
                <w:b/>
                <w:snapToGrid w:val="0"/>
                <w:sz w:val="24"/>
                <w:szCs w:val="24"/>
                <w:lang w:val="es-ES_tradnl"/>
              </w:rPr>
            </w:pPr>
          </w:p>
        </w:tc>
      </w:tr>
    </w:tbl>
    <w:p w:rsidR="005B51E7" w:rsidRPr="0098565A" w:rsidRDefault="005B51E7" w:rsidP="005B51E7">
      <w:pPr>
        <w:pStyle w:val="Sinespaciado"/>
        <w:jc w:val="both"/>
        <w:rPr>
          <w:rFonts w:ascii="Arial" w:hAnsi="Arial" w:cs="Arial"/>
          <w:sz w:val="24"/>
          <w:szCs w:val="24"/>
        </w:rPr>
      </w:pPr>
    </w:p>
    <w:p w:rsidR="005B51E7" w:rsidRPr="0098565A" w:rsidRDefault="005B51E7" w:rsidP="005B51E7">
      <w:pPr>
        <w:pStyle w:val="Sinespaciado"/>
        <w:rPr>
          <w:rFonts w:ascii="Arial" w:hAnsi="Arial" w:cs="Arial"/>
          <w:sz w:val="24"/>
          <w:szCs w:val="24"/>
        </w:rPr>
      </w:pPr>
    </w:p>
    <w:p w:rsidR="005B51E7" w:rsidRPr="0098565A" w:rsidRDefault="005B51E7" w:rsidP="005B51E7">
      <w:pPr>
        <w:spacing w:after="0" w:line="240" w:lineRule="auto"/>
        <w:jc w:val="both"/>
        <w:rPr>
          <w:sz w:val="24"/>
          <w:szCs w:val="24"/>
        </w:rPr>
      </w:pPr>
    </w:p>
    <w:p w:rsidR="00A06C06" w:rsidRPr="00CB5F93" w:rsidRDefault="00FE38F1" w:rsidP="00CB5F93">
      <w:pPr>
        <w:spacing w:line="240" w:lineRule="auto"/>
        <w:rPr>
          <w:rFonts w:ascii="Arial" w:hAnsi="Arial" w:cs="Arial"/>
        </w:rPr>
      </w:pPr>
    </w:p>
    <w:sectPr w:rsidR="00A06C06" w:rsidRPr="00CB5F93" w:rsidSect="008D6C8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8F1" w:rsidRDefault="00FE38F1" w:rsidP="00CB5F93">
      <w:pPr>
        <w:spacing w:after="0" w:line="240" w:lineRule="auto"/>
      </w:pPr>
      <w:r>
        <w:separator/>
      </w:r>
    </w:p>
  </w:endnote>
  <w:endnote w:type="continuationSeparator" w:id="1">
    <w:p w:rsidR="00FE38F1" w:rsidRDefault="00FE38F1" w:rsidP="00CB5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829"/>
      <w:docPartObj>
        <w:docPartGallery w:val="Page Numbers (Bottom of Page)"/>
        <w:docPartUnique/>
      </w:docPartObj>
    </w:sdtPr>
    <w:sdtContent>
      <w:p w:rsidR="00CB5F93" w:rsidRDefault="002D679C" w:rsidP="00CB5F93">
        <w:pPr>
          <w:pStyle w:val="Piedepgina"/>
          <w:jc w:val="right"/>
        </w:pPr>
        <w:fldSimple w:instr=" PAGE   \* MERGEFORMAT ">
          <w:r w:rsidR="00F50F97">
            <w:rPr>
              <w:noProof/>
            </w:rPr>
            <w:t>1</w:t>
          </w:r>
        </w:fldSimple>
      </w:p>
    </w:sdtContent>
  </w:sdt>
  <w:p w:rsidR="00CB5F93" w:rsidRPr="00CB5F93" w:rsidRDefault="00CB5F93" w:rsidP="00CB5F93">
    <w:pPr>
      <w:pStyle w:val="Piedepgina"/>
      <w:jc w:val="center"/>
      <w:rPr>
        <w:lang w:val="es-ES"/>
      </w:rPr>
    </w:pPr>
    <w:r>
      <w:t>“2019, 30 años de la Convención sobre los Derechos del Niño”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8F1" w:rsidRDefault="00FE38F1" w:rsidP="00CB5F93">
      <w:pPr>
        <w:spacing w:after="0" w:line="240" w:lineRule="auto"/>
      </w:pPr>
      <w:r>
        <w:separator/>
      </w:r>
    </w:p>
  </w:footnote>
  <w:footnote w:type="continuationSeparator" w:id="1">
    <w:p w:rsidR="00FE38F1" w:rsidRDefault="00FE38F1" w:rsidP="00CB5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93" w:rsidRDefault="00CB5F93" w:rsidP="00CB5F93">
    <w:pPr>
      <w:pStyle w:val="Encabezado"/>
    </w:pPr>
    <w:r>
      <w:rPr>
        <w:noProof/>
      </w:rPr>
      <w:drawing>
        <wp:anchor distT="0" distB="0" distL="114300" distR="114300" simplePos="0" relativeHeight="251661312" behindDoc="0" locked="0" layoutInCell="1" allowOverlap="1">
          <wp:simplePos x="0" y="0"/>
          <wp:positionH relativeFrom="column">
            <wp:posOffset>227965</wp:posOffset>
          </wp:positionH>
          <wp:positionV relativeFrom="paragraph">
            <wp:posOffset>-194310</wp:posOffset>
          </wp:positionV>
          <wp:extent cx="904240" cy="758825"/>
          <wp:effectExtent l="19050" t="0" r="0" b="0"/>
          <wp:wrapTopAndBottom/>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240" cy="758825"/>
                  </a:xfrm>
                  <a:prstGeom prst="rect">
                    <a:avLst/>
                  </a:prstGeom>
                  <a:noFill/>
                </pic:spPr>
              </pic:pic>
            </a:graphicData>
          </a:graphic>
        </wp:anchor>
      </w:drawing>
    </w:r>
  </w:p>
  <w:p w:rsidR="00CB5F93" w:rsidRDefault="00CB5F93" w:rsidP="00CB5F93">
    <w:pPr>
      <w:pStyle w:val="Encabezado"/>
    </w:pPr>
  </w:p>
  <w:p w:rsidR="00CB5F93" w:rsidRDefault="002D679C" w:rsidP="00CB5F93">
    <w:pPr>
      <w:pStyle w:val="Encabezado"/>
    </w:pPr>
    <w:r>
      <w:rPr>
        <w:noProof/>
      </w:rPr>
      <w:pict>
        <v:shapetype id="_x0000_t202" coordsize="21600,21600" o:spt="202" path="m,l,21600r21600,l21600,xe">
          <v:stroke joinstyle="miter"/>
          <v:path gradientshapeok="t" o:connecttype="rect"/>
        </v:shapetype>
        <v:shape id="Text Box 6" o:spid="_x0000_s2049" type="#_x0000_t202" style="position:absolute;margin-left:-21.25pt;margin-top:12.5pt;width:145.85pt;height:44.7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CXsg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" filled="f" stroked="f">
          <v:textbox style="mso-fit-shape-to-text:t">
            <w:txbxContent>
              <w:p w:rsidR="00CB5F93" w:rsidRPr="00675B42" w:rsidRDefault="00CB5F93" w:rsidP="00CB5F93">
                <w:pPr>
                  <w:spacing w:after="0" w:line="240" w:lineRule="auto"/>
                  <w:jc w:val="center"/>
                  <w:rPr>
                    <w:rFonts w:ascii="Bookman Old Style" w:hAnsi="Bookman Old Style"/>
                    <w:b/>
                    <w:sz w:val="16"/>
                    <w:lang w:val="es-ES_tradnl"/>
                  </w:rPr>
                </w:pPr>
                <w:r w:rsidRPr="00675B42">
                  <w:rPr>
                    <w:rFonts w:ascii="Bookman Old Style" w:hAnsi="Bookman Old Style"/>
                    <w:b/>
                    <w:sz w:val="16"/>
                    <w:lang w:val="es-ES_tradnl"/>
                  </w:rPr>
                  <w:t>201</w:t>
                </w:r>
                <w:r>
                  <w:rPr>
                    <w:rFonts w:ascii="Bookman Old Style" w:hAnsi="Bookman Old Style"/>
                    <w:b/>
                    <w:sz w:val="16"/>
                    <w:lang w:val="es-ES_tradnl"/>
                  </w:rPr>
                  <w:t>8</w:t>
                </w:r>
                <w:r w:rsidRPr="00675B42">
                  <w:rPr>
                    <w:rFonts w:ascii="Bookman Old Style" w:hAnsi="Bookman Old Style"/>
                    <w:b/>
                    <w:sz w:val="16"/>
                    <w:lang w:val="es-ES_tradnl"/>
                  </w:rPr>
                  <w:t>-20</w:t>
                </w:r>
                <w:r>
                  <w:rPr>
                    <w:rFonts w:ascii="Bookman Old Style" w:hAnsi="Bookman Old Style"/>
                    <w:b/>
                    <w:sz w:val="16"/>
                    <w:lang w:val="es-ES_tradnl"/>
                  </w:rPr>
                  <w:t>2</w:t>
                </w:r>
                <w:r w:rsidRPr="00675B42">
                  <w:rPr>
                    <w:rFonts w:ascii="Bookman Old Style" w:hAnsi="Bookman Old Style"/>
                    <w:b/>
                    <w:sz w:val="16"/>
                    <w:lang w:val="es-ES_tradnl"/>
                  </w:rPr>
                  <w:t>1</w:t>
                </w:r>
              </w:p>
              <w:p w:rsidR="00CB5F93" w:rsidRPr="0078589C" w:rsidRDefault="00CB5F93" w:rsidP="00CB5F93">
                <w:pPr>
                  <w:spacing w:after="0" w:line="240" w:lineRule="auto"/>
                  <w:jc w:val="center"/>
                  <w:rPr>
                    <w:rFonts w:ascii="Bookman Old Style" w:hAnsi="Bookman Old Style"/>
                    <w:b/>
                    <w:sz w:val="16"/>
                    <w:lang w:val="es-ES_tradnl"/>
                  </w:rPr>
                </w:pPr>
                <w:r w:rsidRPr="0078589C">
                  <w:rPr>
                    <w:rFonts w:ascii="Bookman Old Style" w:hAnsi="Bookman Old Style"/>
                    <w:b/>
                    <w:sz w:val="16"/>
                    <w:lang w:val="es-ES_tradnl"/>
                  </w:rPr>
                  <w:t>H. CONGRESO DEL ESTADO</w:t>
                </w:r>
              </w:p>
              <w:p w:rsidR="00CB5F93" w:rsidRPr="0078589C" w:rsidRDefault="00CB5F93" w:rsidP="00CB5F93">
                <w:pPr>
                  <w:spacing w:after="0" w:line="240" w:lineRule="auto"/>
                  <w:jc w:val="center"/>
                  <w:rPr>
                    <w:rFonts w:ascii="Bookman Old Style" w:hAnsi="Bookman Old Style"/>
                    <w:b/>
                    <w:sz w:val="16"/>
                    <w:lang w:val="es-ES_tradnl"/>
                  </w:rPr>
                </w:pPr>
                <w:r w:rsidRPr="0078589C">
                  <w:rPr>
                    <w:rFonts w:ascii="Bookman Old Style" w:hAnsi="Bookman Old Style"/>
                    <w:b/>
                    <w:sz w:val="16"/>
                    <w:lang w:val="es-ES_tradnl"/>
                  </w:rPr>
                  <w:t>DE COLIMA</w:t>
                </w:r>
              </w:p>
              <w:p w:rsidR="00CB5F93" w:rsidRPr="0078589C" w:rsidRDefault="00CB5F93" w:rsidP="00CB5F93">
                <w:pPr>
                  <w:spacing w:after="0" w:line="240" w:lineRule="auto"/>
                  <w:jc w:val="center"/>
                  <w:rPr>
                    <w:rFonts w:ascii="Bookman Old Style" w:hAnsi="Bookman Old Style"/>
                    <w:b/>
                    <w:sz w:val="16"/>
                    <w:lang w:val="es-ES_tradnl"/>
                  </w:rPr>
                </w:pPr>
                <w:r w:rsidRPr="0078589C">
                  <w:rPr>
                    <w:rFonts w:ascii="Bookman Old Style" w:hAnsi="Bookman Old Style"/>
                    <w:b/>
                    <w:sz w:val="16"/>
                    <w:lang w:val="es-ES_tradnl"/>
                  </w:rPr>
                  <w:t>LIX  LEGISLATURA</w:t>
                </w:r>
              </w:p>
            </w:txbxContent>
          </v:textbox>
        </v:shape>
      </w:pict>
    </w:r>
  </w:p>
  <w:p w:rsidR="00CB5F93" w:rsidRDefault="00CB5F93" w:rsidP="00CB5F93">
    <w:pPr>
      <w:pStyle w:val="Encabezado"/>
    </w:pPr>
  </w:p>
  <w:p w:rsidR="00CB5F93" w:rsidRDefault="00CB5F93" w:rsidP="00CB5F93">
    <w:pPr>
      <w:pStyle w:val="Encabezado"/>
    </w:pPr>
  </w:p>
  <w:p w:rsidR="00CB5F93" w:rsidRDefault="00CB5F93" w:rsidP="00CB5F93">
    <w:pPr>
      <w:pStyle w:val="Encabezado"/>
      <w:rPr>
        <w:lang w:val="es-ES_tradnl"/>
      </w:rPr>
    </w:pPr>
  </w:p>
  <w:p w:rsidR="00CB5F93" w:rsidRDefault="00CB5F93" w:rsidP="00CB5F93">
    <w:pPr>
      <w:pStyle w:val="Encabezado"/>
    </w:pPr>
  </w:p>
  <w:p w:rsidR="005B51E7" w:rsidRDefault="005B51E7" w:rsidP="00CB5F93">
    <w:pPr>
      <w:pStyle w:val="Encabezado"/>
    </w:pPr>
  </w:p>
  <w:p w:rsidR="00CB5F93" w:rsidRDefault="00CB5F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CC3B34"/>
    <w:rsid w:val="002A5E41"/>
    <w:rsid w:val="002D679C"/>
    <w:rsid w:val="003E20E6"/>
    <w:rsid w:val="00403F97"/>
    <w:rsid w:val="00480BC2"/>
    <w:rsid w:val="004B152E"/>
    <w:rsid w:val="00573E8C"/>
    <w:rsid w:val="00593563"/>
    <w:rsid w:val="005B51E7"/>
    <w:rsid w:val="0079412A"/>
    <w:rsid w:val="00896071"/>
    <w:rsid w:val="008A76D0"/>
    <w:rsid w:val="008D6C85"/>
    <w:rsid w:val="0090513E"/>
    <w:rsid w:val="00A159B1"/>
    <w:rsid w:val="00BE3DEE"/>
    <w:rsid w:val="00CB5F93"/>
    <w:rsid w:val="00CC3B34"/>
    <w:rsid w:val="00F50F97"/>
    <w:rsid w:val="00FE38F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3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C3B34"/>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CC3B34"/>
    <w:rPr>
      <w:rFonts w:ascii="Calibri" w:eastAsia="Calibri" w:hAnsi="Calibri" w:cs="Times New Roman"/>
    </w:rPr>
  </w:style>
  <w:style w:type="paragraph" w:styleId="Encabezado">
    <w:name w:val="header"/>
    <w:basedOn w:val="Normal"/>
    <w:link w:val="EncabezadoCar"/>
    <w:uiPriority w:val="99"/>
    <w:unhideWhenUsed/>
    <w:rsid w:val="00CB5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F93"/>
    <w:rPr>
      <w:rFonts w:eastAsiaTheme="minorEastAsia"/>
      <w:lang w:eastAsia="es-MX"/>
    </w:rPr>
  </w:style>
  <w:style w:type="paragraph" w:styleId="Piedepgina">
    <w:name w:val="footer"/>
    <w:basedOn w:val="Normal"/>
    <w:link w:val="PiedepginaCar"/>
    <w:uiPriority w:val="99"/>
    <w:unhideWhenUsed/>
    <w:rsid w:val="00CB5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F93"/>
    <w:rPr>
      <w:rFonts w:eastAsiaTheme="minorEastAsia"/>
      <w:lang w:eastAsia="es-MX"/>
    </w:rPr>
  </w:style>
  <w:style w:type="table" w:styleId="Tablaconcuadrcula">
    <w:name w:val="Table Grid"/>
    <w:basedOn w:val="Tablanormal"/>
    <w:uiPriority w:val="59"/>
    <w:rsid w:val="005B51E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A7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6D0"/>
    <w:rPr>
      <w:rFonts w:ascii="Tahoma" w:eastAsiaTheme="minorEastAsia"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Pages>
  <Words>1583</Words>
  <Characters>8707</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8</cp:revision>
  <cp:lastPrinted>2019-01-24T17:49:00Z</cp:lastPrinted>
  <dcterms:created xsi:type="dcterms:W3CDTF">2019-01-23T18:52:00Z</dcterms:created>
  <dcterms:modified xsi:type="dcterms:W3CDTF">2019-01-25T20:29:00Z</dcterms:modified>
</cp:coreProperties>
</file>