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58" w:rsidRPr="00757D58" w:rsidRDefault="005374AD" w:rsidP="00757D58">
      <w:pPr>
        <w:pStyle w:val="Textoindependiente2"/>
        <w:spacing w:after="240"/>
        <w:jc w:val="both"/>
        <w:rPr>
          <w:rFonts w:cs="Arial"/>
          <w:b/>
          <w:sz w:val="22"/>
          <w:szCs w:val="22"/>
        </w:rPr>
      </w:pPr>
      <w:r w:rsidRPr="005374AD">
        <w:rPr>
          <w:sz w:val="22"/>
          <w:szCs w:val="22"/>
        </w:rPr>
        <w:pict>
          <v:shapetype id="_x0000_t202" coordsize="21600,21600" o:spt="202" path="m,l,21600r21600,l21600,xe">
            <v:stroke joinstyle="miter"/>
            <v:path gradientshapeok="t" o:connecttype="rect"/>
          </v:shapetype>
          <v:shape id="Cuadro de texto 2" o:spid="_x0000_s1026" type="#_x0000_t202" style="position:absolute;left:0;text-align:left;margin-left:147.1pt;margin-top:-129.65pt;width:292.3pt;height:11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htswIAALE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" filled="f" stroked="f">
            <v:textbox style="mso-next-textbox:#Cuadro de texto 2" inset="0,0,0,0">
              <w:txbxContent>
                <w:p w:rsidR="00757D58" w:rsidRPr="00DB5036" w:rsidRDefault="00757D58" w:rsidP="00757D58">
                  <w:pPr>
                    <w:jc w:val="center"/>
                    <w:rPr>
                      <w:rFonts w:ascii="Arial" w:hAnsi="Arial" w:cs="Arial"/>
                      <w:b/>
                      <w:sz w:val="28"/>
                    </w:rPr>
                  </w:pPr>
                  <w:r w:rsidRPr="00DB5036">
                    <w:rPr>
                      <w:rFonts w:ascii="Arial" w:hAnsi="Arial" w:cs="Arial"/>
                      <w:b/>
                      <w:sz w:val="28"/>
                    </w:rPr>
                    <w:t xml:space="preserve">DIRECCIÓN DE PROCESO </w:t>
                  </w:r>
                </w:p>
                <w:p w:rsidR="00757D58" w:rsidRPr="00DB5036" w:rsidRDefault="00757D58" w:rsidP="00757D58">
                  <w:pPr>
                    <w:jc w:val="center"/>
                    <w:rPr>
                      <w:rFonts w:ascii="Arial" w:hAnsi="Arial" w:cs="Arial"/>
                      <w:b/>
                      <w:sz w:val="28"/>
                    </w:rPr>
                  </w:pPr>
                  <w:r w:rsidRPr="00DB5036">
                    <w:rPr>
                      <w:rFonts w:ascii="Arial" w:hAnsi="Arial" w:cs="Arial"/>
                      <w:b/>
                      <w:sz w:val="28"/>
                    </w:rPr>
                    <w:t>LEGISLATIVO</w:t>
                  </w:r>
                </w:p>
                <w:p w:rsidR="00757D58" w:rsidRPr="00DB5036" w:rsidRDefault="00757D58" w:rsidP="00757D58">
                  <w:pPr>
                    <w:jc w:val="center"/>
                    <w:rPr>
                      <w:rFonts w:ascii="Arial" w:hAnsi="Arial" w:cs="Arial"/>
                      <w:b/>
                      <w:sz w:val="28"/>
                    </w:rPr>
                  </w:pPr>
                </w:p>
                <w:p w:rsidR="00757D58" w:rsidRPr="00DF31C7" w:rsidRDefault="00757D58" w:rsidP="00757D58">
                  <w:pPr>
                    <w:tabs>
                      <w:tab w:val="left" w:pos="709"/>
                    </w:tabs>
                    <w:jc w:val="both"/>
                    <w:rPr>
                      <w:rFonts w:ascii="Arial" w:hAnsi="Arial" w:cs="Arial"/>
                      <w:sz w:val="20"/>
                      <w:szCs w:val="20"/>
                    </w:rPr>
                  </w:pPr>
                  <w:r w:rsidRPr="00DF31C7">
                    <w:rPr>
                      <w:rFonts w:ascii="Arial" w:hAnsi="Arial" w:cs="Arial"/>
                      <w:b/>
                      <w:sz w:val="20"/>
                      <w:szCs w:val="20"/>
                    </w:rPr>
                    <w:t xml:space="preserve">DECRETO 608.- </w:t>
                  </w:r>
                  <w:r w:rsidRPr="00DF31C7">
                    <w:rPr>
                      <w:rFonts w:ascii="Arial" w:hAnsi="Arial" w:cs="Arial"/>
                      <w:sz w:val="20"/>
                      <w:szCs w:val="20"/>
                    </w:rPr>
                    <w:t>Por el que se declara concluido el proceso de de fiscalización, con el Informe de Resultados de la Revisión, Evaluación y Fiscalización Superior a la Gestión</w:t>
                  </w:r>
                  <w:r w:rsidRPr="00744587">
                    <w:rPr>
                      <w:rFonts w:ascii="Arial" w:hAnsi="Arial" w:cs="Arial"/>
                      <w:sz w:val="20"/>
                      <w:szCs w:val="20"/>
                    </w:rPr>
                    <w:t xml:space="preserve"> Financiera de la Dirección de Pensiones del Estado</w:t>
                  </w:r>
                  <w:r w:rsidR="00DB5036" w:rsidRPr="00744587">
                    <w:rPr>
                      <w:rFonts w:ascii="Arial" w:hAnsi="Arial" w:cs="Arial"/>
                      <w:sz w:val="20"/>
                      <w:szCs w:val="20"/>
                    </w:rPr>
                    <w:t>.</w:t>
                  </w:r>
                </w:p>
                <w:p w:rsidR="00757D58" w:rsidRPr="00DB5036" w:rsidRDefault="00757D58" w:rsidP="00757D58">
                  <w:pPr>
                    <w:pStyle w:val="NormalWeb"/>
                    <w:spacing w:before="0" w:beforeAutospacing="0" w:after="0" w:afterAutospacing="0"/>
                    <w:jc w:val="both"/>
                    <w:rPr>
                      <w:rFonts w:ascii="Arial" w:hAnsi="Arial" w:cs="Arial"/>
                    </w:rPr>
                  </w:pPr>
                </w:p>
                <w:p w:rsidR="00757D58" w:rsidRPr="00DB5036" w:rsidRDefault="00757D58" w:rsidP="00757D58">
                  <w:pPr>
                    <w:jc w:val="both"/>
                    <w:rPr>
                      <w:sz w:val="32"/>
                    </w:rPr>
                  </w:pPr>
                </w:p>
              </w:txbxContent>
            </v:textbox>
          </v:shape>
        </w:pict>
      </w:r>
      <w:r w:rsidR="00757D58" w:rsidRPr="00757D58">
        <w:rPr>
          <w:rFonts w:cs="Arial"/>
          <w:b/>
          <w:sz w:val="22"/>
          <w:szCs w:val="22"/>
        </w:rPr>
        <w:t>EL HONORABLE CONGRESO CONSTITUCIONAL DEL ESTADO LIBRE Y SOBERANO DE COLIMA, EN EJERCICIO DE LAS FACULTADES QUE LE CONFIEREN LOS ARTÍCULOS 33 FRACCIÓN II, Y 40 DE LA CONSTITUCIÓN POLÍTICA LOCAL, EN NOMBRE DEL PUEBLO EXPIDE EL SIGUIENTE DECRETO, CON BASE EN LOS SIGUIENTES,</w:t>
      </w:r>
    </w:p>
    <w:p w:rsidR="00757D58" w:rsidRPr="00CE5ED1" w:rsidRDefault="00757D58" w:rsidP="00757D58">
      <w:pPr>
        <w:pStyle w:val="NormalWeb"/>
        <w:spacing w:before="0" w:beforeAutospacing="0" w:after="0" w:afterAutospacing="0"/>
        <w:jc w:val="center"/>
        <w:rPr>
          <w:rFonts w:ascii="Arial" w:hAnsi="Arial" w:cs="Arial"/>
          <w:b/>
          <w:bCs/>
        </w:rPr>
      </w:pPr>
      <w:r w:rsidRPr="00CE5ED1">
        <w:rPr>
          <w:rFonts w:ascii="Arial" w:hAnsi="Arial" w:cs="Arial"/>
          <w:b/>
          <w:bCs/>
        </w:rPr>
        <w:t>C O N S I D E R A N D O:</w:t>
      </w:r>
    </w:p>
    <w:p w:rsidR="00757D58" w:rsidRPr="005D6490" w:rsidRDefault="00757D58" w:rsidP="00757D58">
      <w:pPr>
        <w:pStyle w:val="NormalWeb"/>
        <w:spacing w:before="0" w:beforeAutospacing="0" w:after="0" w:afterAutospacing="0"/>
        <w:jc w:val="center"/>
        <w:rPr>
          <w:rFonts w:ascii="Arial" w:hAnsi="Arial" w:cs="Arial"/>
          <w:b/>
          <w:bCs/>
        </w:rPr>
      </w:pPr>
    </w:p>
    <w:p w:rsidR="00757D58" w:rsidRPr="005D6490" w:rsidRDefault="00757D58" w:rsidP="00757D58">
      <w:pPr>
        <w:pStyle w:val="NormalWeb"/>
        <w:numPr>
          <w:ilvl w:val="0"/>
          <w:numId w:val="12"/>
        </w:numPr>
        <w:tabs>
          <w:tab w:val="left" w:pos="1276"/>
        </w:tabs>
        <w:spacing w:before="0" w:beforeAutospacing="0" w:after="0" w:afterAutospacing="0"/>
        <w:ind w:left="0" w:firstLine="0"/>
        <w:jc w:val="both"/>
        <w:rPr>
          <w:rFonts w:ascii="Arial" w:hAnsi="Arial" w:cs="Arial"/>
        </w:rPr>
      </w:pPr>
      <w:r w:rsidRPr="005D6490">
        <w:rPr>
          <w:rFonts w:ascii="Arial" w:hAnsi="Arial" w:cs="Arial"/>
          <w:lang w:val="es-MX"/>
        </w:rPr>
        <w:t xml:space="preserve">El Congreso del Estado detenta la potestad Constitucional de revisar y fiscalizar las cuentas públicas </w:t>
      </w:r>
      <w:r w:rsidRPr="005D6490">
        <w:rPr>
          <w:rFonts w:ascii="Arial" w:hAnsi="Arial" w:cs="Arial"/>
        </w:rPr>
        <w:t xml:space="preserve">que le presenten </w:t>
      </w:r>
      <w:r w:rsidRPr="00AD7317">
        <w:rPr>
          <w:rFonts w:ascii="Arial" w:hAnsi="Arial" w:cs="Arial"/>
        </w:rPr>
        <w:t xml:space="preserve">los entes públicos que prestan servicios </w:t>
      </w:r>
      <w:r>
        <w:rPr>
          <w:rFonts w:ascii="Arial" w:hAnsi="Arial" w:cs="Arial"/>
        </w:rPr>
        <w:t xml:space="preserve"> con </w:t>
      </w:r>
      <w:r w:rsidRPr="00CE5ED1">
        <w:rPr>
          <w:rFonts w:ascii="Arial" w:hAnsi="Arial" w:cs="Arial"/>
        </w:rPr>
        <w:t xml:space="preserve">el fin de </w:t>
      </w:r>
      <w:r w:rsidRPr="00892D2B">
        <w:rPr>
          <w:rFonts w:ascii="Arial" w:hAnsi="Arial" w:cs="Arial"/>
          <w:shd w:val="clear" w:color="auto" w:fill="FFFFFF"/>
        </w:rPr>
        <w:t>contribuir al fortalecimiento de la seguridad social de los derechohabientes, a través de préstamos a corto plazo y préstamos hipotecarios, para el mejoramiento de su calidad de vida</w:t>
      </w:r>
      <w:r w:rsidRPr="00892D2B">
        <w:rPr>
          <w:rFonts w:ascii="Arial" w:hAnsi="Arial" w:cs="Arial"/>
        </w:rPr>
        <w:t>, caso específico de la Dirección de Pensiones del Estado; facultad realizada</w:t>
      </w:r>
      <w:r w:rsidRPr="005D6490">
        <w:rPr>
          <w:rFonts w:ascii="Arial" w:hAnsi="Arial" w:cs="Arial"/>
        </w:rPr>
        <w:t xml:space="preserve"> a través del Órgano Superior de Auditoría y Fiscalización Gubernamental del Estado </w:t>
      </w:r>
      <w:r w:rsidRPr="005D6490">
        <w:rPr>
          <w:rFonts w:ascii="Arial" w:hAnsi="Arial" w:cs="Arial"/>
          <w:i/>
        </w:rPr>
        <w:t>OSAFIG</w:t>
      </w:r>
      <w:r w:rsidRPr="005D6490">
        <w:rPr>
          <w:rFonts w:ascii="Arial" w:hAnsi="Arial" w:cs="Arial"/>
        </w:rPr>
        <w:t xml:space="preserve">, en los términos y atribuciones establecidas en el artículo 115, fracción IV, párrafo cuarto de la Constitución Política de los Estados Unidos Mexicanos; y su correlativo </w:t>
      </w:r>
      <w:r>
        <w:rPr>
          <w:rFonts w:ascii="Arial" w:hAnsi="Arial" w:cs="Arial"/>
        </w:rPr>
        <w:t>36, fracción IV primer párrafo del artículo 116 y 118</w:t>
      </w:r>
      <w:r w:rsidRPr="005D6490">
        <w:rPr>
          <w:rFonts w:ascii="Arial" w:hAnsi="Arial" w:cs="Arial"/>
        </w:rPr>
        <w:t xml:space="preserve"> de la Constitución Política del Estado Libre y Soberano de Colima. En consecuencia, corresponde a esta Soberanía, expedir el Decreto en el que se consigne la conclusión del proceso de revisión y fiscalización de los resultados de las cuentas públicas, a más tardar el 30 de noviembre del año de su presentación, con base en el contenido del Informe de Resultados que le remita el </w:t>
      </w:r>
      <w:r w:rsidRPr="005D6490">
        <w:rPr>
          <w:rFonts w:ascii="Arial" w:hAnsi="Arial" w:cs="Arial"/>
          <w:i/>
        </w:rPr>
        <w:t>OSAFIG.</w:t>
      </w:r>
      <w:r>
        <w:rPr>
          <w:rFonts w:ascii="Arial" w:hAnsi="Arial" w:cs="Arial"/>
          <w:i/>
        </w:rPr>
        <w:t xml:space="preserve"> </w:t>
      </w:r>
    </w:p>
    <w:p w:rsidR="00757D58" w:rsidRPr="005D6490" w:rsidRDefault="00757D58" w:rsidP="00757D58">
      <w:pPr>
        <w:pStyle w:val="NormalWeb"/>
        <w:tabs>
          <w:tab w:val="left" w:pos="709"/>
        </w:tabs>
        <w:spacing w:before="0" w:beforeAutospacing="0" w:after="0" w:afterAutospacing="0"/>
        <w:jc w:val="both"/>
        <w:rPr>
          <w:rFonts w:ascii="Arial" w:hAnsi="Arial" w:cs="Arial"/>
          <w:b/>
          <w:bCs/>
        </w:rPr>
      </w:pPr>
      <w:r>
        <w:rPr>
          <w:rFonts w:ascii="Arial" w:hAnsi="Arial" w:cs="Arial"/>
        </w:rPr>
        <w:tab/>
      </w:r>
    </w:p>
    <w:p w:rsidR="00757D58" w:rsidRPr="005D6490" w:rsidRDefault="00757D58" w:rsidP="00757D58">
      <w:pPr>
        <w:pStyle w:val="NormalWeb"/>
        <w:numPr>
          <w:ilvl w:val="0"/>
          <w:numId w:val="12"/>
        </w:numPr>
        <w:tabs>
          <w:tab w:val="left" w:pos="1418"/>
        </w:tabs>
        <w:spacing w:before="0" w:beforeAutospacing="0" w:after="0" w:afterAutospacing="0"/>
        <w:ind w:left="0" w:firstLine="0"/>
        <w:jc w:val="both"/>
        <w:rPr>
          <w:rFonts w:ascii="Arial" w:hAnsi="Arial" w:cs="Arial"/>
        </w:rPr>
      </w:pPr>
      <w:r w:rsidRPr="00AB40AD">
        <w:rPr>
          <w:rFonts w:ascii="Arial" w:hAnsi="Arial" w:cs="Arial"/>
        </w:rPr>
        <w:t>La Titular del Órgano Superior de Auditoría y Fiscalización Gubernamental del Estado, en ejercicio de sus atribuciones</w:t>
      </w:r>
      <w:r w:rsidRPr="00AB40AD">
        <w:rPr>
          <w:rFonts w:ascii="Arial" w:hAnsi="Arial" w:cs="Arial"/>
          <w:i/>
        </w:rPr>
        <w:t xml:space="preserve">, </w:t>
      </w:r>
      <w:r w:rsidRPr="00903A3D">
        <w:rPr>
          <w:rFonts w:ascii="Arial" w:hAnsi="Arial" w:cs="Arial"/>
        </w:rPr>
        <w:t xml:space="preserve">turnó mediante oficio </w:t>
      </w:r>
      <w:r>
        <w:rPr>
          <w:rFonts w:ascii="Arial" w:hAnsi="Arial" w:cs="Arial"/>
        </w:rPr>
        <w:t>717</w:t>
      </w:r>
      <w:r w:rsidRPr="00903A3D">
        <w:rPr>
          <w:rFonts w:ascii="Arial" w:hAnsi="Arial" w:cs="Arial"/>
        </w:rPr>
        <w:t xml:space="preserve">/2018, de fecha del </w:t>
      </w:r>
      <w:r>
        <w:rPr>
          <w:rFonts w:ascii="Arial" w:hAnsi="Arial" w:cs="Arial"/>
        </w:rPr>
        <w:t>26</w:t>
      </w:r>
      <w:r w:rsidRPr="00903A3D">
        <w:rPr>
          <w:rFonts w:ascii="Arial" w:hAnsi="Arial" w:cs="Arial"/>
        </w:rPr>
        <w:t xml:space="preserve"> de septiembre del 2018, a la Comisión de Hacienda, Presupuesto y Fiscalización de los Recursos Públicos, el </w:t>
      </w:r>
      <w:r w:rsidRPr="00903A3D">
        <w:rPr>
          <w:rFonts w:ascii="Arial" w:hAnsi="Arial" w:cs="Arial"/>
          <w:i/>
        </w:rPr>
        <w:t>Informe de Resultados</w:t>
      </w:r>
      <w:r w:rsidRPr="005D6490">
        <w:rPr>
          <w:rFonts w:ascii="Arial" w:hAnsi="Arial" w:cs="Arial"/>
          <w:i/>
        </w:rPr>
        <w:t xml:space="preserve"> </w:t>
      </w:r>
      <w:r>
        <w:rPr>
          <w:rFonts w:ascii="Arial" w:hAnsi="Arial" w:cs="Arial"/>
          <w:i/>
        </w:rPr>
        <w:t>de la Dirección de Pensiones del Estado</w:t>
      </w:r>
      <w:r w:rsidRPr="005D6490">
        <w:rPr>
          <w:rFonts w:ascii="Arial" w:hAnsi="Arial" w:cs="Arial"/>
          <w:i/>
        </w:rPr>
        <w:t>,</w:t>
      </w:r>
      <w:r>
        <w:rPr>
          <w:rFonts w:ascii="Arial" w:hAnsi="Arial" w:cs="Arial"/>
        </w:rPr>
        <w:t xml:space="preserve"> correspondiente al Informe de Resultados de la Revisión, Evaluación y Fiscalización Superior a la Gestión Financiera </w:t>
      </w:r>
      <w:r w:rsidRPr="00B20AF2">
        <w:rPr>
          <w:rFonts w:ascii="Arial" w:hAnsi="Arial" w:cs="Arial"/>
          <w:lang w:val="es-MX"/>
        </w:rPr>
        <w:t>de la Dirección de Pensiones del Estado, y las Aportaciones, Descuentos, Intereses, Rentas y Plusvalías, y demás ingresos que conforman su patrimonio de los ejercicios fiscales 2011, 2012, 2013, 2014, 2015 y 2016</w:t>
      </w:r>
      <w:r w:rsidRPr="005D6490">
        <w:rPr>
          <w:rFonts w:ascii="Arial" w:hAnsi="Arial" w:cs="Arial"/>
        </w:rPr>
        <w:t>, radicada bajo expediente número (</w:t>
      </w:r>
      <w:r>
        <w:rPr>
          <w:rFonts w:ascii="Arial" w:hAnsi="Arial" w:cs="Arial"/>
        </w:rPr>
        <w:t>XXIII</w:t>
      </w:r>
      <w:r w:rsidRPr="005D6490">
        <w:rPr>
          <w:rFonts w:ascii="Arial" w:hAnsi="Arial" w:cs="Arial"/>
        </w:rPr>
        <w:t>)</w:t>
      </w:r>
      <w:r>
        <w:rPr>
          <w:rFonts w:ascii="Arial" w:hAnsi="Arial" w:cs="Arial"/>
        </w:rPr>
        <w:t xml:space="preserve"> FS/17/01; e</w:t>
      </w:r>
      <w:r w:rsidRPr="005D6490">
        <w:rPr>
          <w:rFonts w:ascii="Arial" w:hAnsi="Arial" w:cs="Arial"/>
        </w:rPr>
        <w:t xml:space="preserve">n cumplimiento a lo previsto en los artículos </w:t>
      </w:r>
      <w:r>
        <w:rPr>
          <w:rFonts w:ascii="Arial" w:hAnsi="Arial" w:cs="Arial"/>
        </w:rPr>
        <w:t>36, fracción IV primer párrafo del artículo 116 y 118</w:t>
      </w:r>
      <w:r w:rsidRPr="005D6490">
        <w:rPr>
          <w:rFonts w:ascii="Arial" w:hAnsi="Arial" w:cs="Arial"/>
        </w:rPr>
        <w:t xml:space="preserve"> de la Constitución Política del Estado Libre y Soberano de Colima; y 34 y 36 de la Ley de Fiscalización Superior del Estado</w:t>
      </w:r>
      <w:r>
        <w:rPr>
          <w:rFonts w:ascii="Arial" w:hAnsi="Arial" w:cs="Arial"/>
        </w:rPr>
        <w:t xml:space="preserve"> (vigente para el proceso de revisión del ejercicio fiscal 2017)</w:t>
      </w:r>
      <w:r w:rsidRPr="005D6490">
        <w:rPr>
          <w:rFonts w:ascii="Arial" w:hAnsi="Arial" w:cs="Arial"/>
        </w:rPr>
        <w:t xml:space="preserve">. </w:t>
      </w:r>
    </w:p>
    <w:p w:rsidR="00757D58" w:rsidRPr="005D6490" w:rsidRDefault="00757D58" w:rsidP="00757D58">
      <w:pPr>
        <w:pStyle w:val="Prrafodelista"/>
        <w:rPr>
          <w:rFonts w:ascii="Arial" w:hAnsi="Arial" w:cs="Arial"/>
        </w:rPr>
      </w:pPr>
    </w:p>
    <w:p w:rsidR="00757D58" w:rsidRPr="002904A5" w:rsidRDefault="00757D58" w:rsidP="00757D58">
      <w:pPr>
        <w:pStyle w:val="NormalWeb"/>
        <w:numPr>
          <w:ilvl w:val="0"/>
          <w:numId w:val="12"/>
        </w:numPr>
        <w:tabs>
          <w:tab w:val="left" w:pos="1418"/>
        </w:tabs>
        <w:spacing w:before="0" w:beforeAutospacing="0" w:after="0" w:afterAutospacing="0"/>
        <w:ind w:left="0" w:firstLine="0"/>
        <w:jc w:val="both"/>
        <w:rPr>
          <w:rFonts w:ascii="Arial" w:hAnsi="Arial" w:cs="Arial"/>
          <w:lang w:val="es-MX"/>
        </w:rPr>
      </w:pPr>
      <w:r w:rsidRPr="002904A5">
        <w:rPr>
          <w:rFonts w:ascii="Arial" w:eastAsia="Calibri" w:hAnsi="Arial" w:cs="Arial"/>
          <w:spacing w:val="1"/>
          <w:lang w:eastAsia="en-US"/>
        </w:rPr>
        <w:t>El Auditor Superior del Estado en turno, notificó a la entonce</w:t>
      </w:r>
      <w:r w:rsidRPr="00B20AF2">
        <w:rPr>
          <w:rFonts w:ascii="Arial" w:eastAsia="Calibri" w:hAnsi="Arial" w:cs="Arial"/>
          <w:spacing w:val="1"/>
          <w:lang w:eastAsia="en-US"/>
        </w:rPr>
        <w:t>s</w:t>
      </w:r>
      <w:r w:rsidRPr="002904A5">
        <w:rPr>
          <w:rFonts w:ascii="Arial" w:eastAsia="Calibri" w:hAnsi="Arial" w:cs="Arial"/>
          <w:b/>
          <w:spacing w:val="1"/>
          <w:lang w:eastAsia="en-US"/>
        </w:rPr>
        <w:t xml:space="preserve"> </w:t>
      </w:r>
      <w:r w:rsidRPr="002904A5">
        <w:rPr>
          <w:rFonts w:ascii="Arial" w:eastAsia="Calibri" w:hAnsi="Arial" w:cs="Arial"/>
          <w:spacing w:val="1"/>
          <w:lang w:eastAsia="en-US"/>
        </w:rPr>
        <w:t xml:space="preserve">Directora de Pensiones del Estado, mediante oficio número </w:t>
      </w:r>
      <w:r w:rsidRPr="00B20AF2">
        <w:rPr>
          <w:rFonts w:ascii="Arial" w:eastAsia="Calibri" w:hAnsi="Arial" w:cs="Arial"/>
          <w:spacing w:val="1"/>
          <w:lang w:eastAsia="en-US"/>
        </w:rPr>
        <w:t>486/2017</w:t>
      </w:r>
      <w:r w:rsidRPr="002904A5">
        <w:rPr>
          <w:rFonts w:ascii="Arial" w:eastAsia="Calibri" w:hAnsi="Arial" w:cs="Arial"/>
          <w:spacing w:val="1"/>
          <w:lang w:eastAsia="en-US"/>
        </w:rPr>
        <w:t xml:space="preserve">, del 29 </w:t>
      </w:r>
      <w:r w:rsidRPr="002904A5">
        <w:rPr>
          <w:rFonts w:ascii="Arial" w:eastAsia="Calibri" w:hAnsi="Arial" w:cs="Arial"/>
          <w:spacing w:val="1"/>
          <w:lang w:eastAsia="en-US"/>
        </w:rPr>
        <w:lastRenderedPageBreak/>
        <w:t>(veintinueve) de junio de 2017, el inicio y ejecución de los trabajos correspondientes a esa auditoría, así como el nombre y cargo de los auditores comisionados y habilitados para realizarla; misma etapa que fue protocolizada en el acta de fecha 29 (veintinueve) de junio de 2017.</w:t>
      </w:r>
    </w:p>
    <w:p w:rsidR="00757D58" w:rsidRPr="002904A5" w:rsidRDefault="00757D58" w:rsidP="00757D58">
      <w:pPr>
        <w:widowControl w:val="0"/>
        <w:ind w:firstLine="708"/>
        <w:jc w:val="both"/>
        <w:rPr>
          <w:rFonts w:ascii="Arial" w:eastAsia="Calibri" w:hAnsi="Arial" w:cs="Arial"/>
          <w:spacing w:val="1"/>
          <w:lang w:eastAsia="en-US"/>
        </w:rPr>
      </w:pPr>
    </w:p>
    <w:p w:rsidR="00757D58" w:rsidRDefault="00757D58" w:rsidP="00757D58">
      <w:pPr>
        <w:widowControl w:val="0"/>
        <w:jc w:val="both"/>
        <w:rPr>
          <w:rFonts w:ascii="Arial" w:hAnsi="Arial" w:cs="Arial"/>
          <w:lang w:val="es-MX"/>
        </w:rPr>
      </w:pPr>
      <w:r w:rsidRPr="002904A5">
        <w:rPr>
          <w:rFonts w:ascii="Arial" w:eastAsia="Calibri" w:hAnsi="Arial" w:cs="Arial"/>
          <w:spacing w:val="1"/>
          <w:lang w:eastAsia="en-US"/>
        </w:rPr>
        <w:t xml:space="preserve">Asimismo, con motivo del cambio de titular de la Dirección de Pensiones del Estado, acontecido durante el proceso de fiscalización que se informa, el Órgano Superior de Auditoria y Fiscalización Gubernamental mediante oficio 959/2017 de fecha 15 (quince) de noviembre de 2017, informó y notificó al Director de Pensiones del Estado, sobre la apertura y continuación de los trabajos de </w:t>
      </w:r>
      <w:r w:rsidRPr="002904A5">
        <w:rPr>
          <w:rFonts w:ascii="Arial" w:eastAsia="Calibri" w:hAnsi="Arial" w:cs="Arial"/>
          <w:i/>
          <w:spacing w:val="1"/>
          <w:lang w:eastAsia="en-US"/>
        </w:rPr>
        <w:t xml:space="preserve">Revisión, Evaluación y Fiscalización Superior a la Gestión Financiera de la Dirección de Pensiones del Estado, y las Aportaciones, Descuentos, Intereses, Rentas y Plusvalías, y Demás Ingresos que Conforman su Patrimonio, de los Ejercicios Fiscales 2011, 2012, 2013, 2014, 2015 y 2016, </w:t>
      </w:r>
      <w:r w:rsidRPr="002904A5">
        <w:rPr>
          <w:rFonts w:ascii="Arial" w:eastAsia="Calibri" w:hAnsi="Arial" w:cs="Arial"/>
          <w:spacing w:val="1"/>
          <w:lang w:eastAsia="en-US"/>
        </w:rPr>
        <w:t xml:space="preserve">solicitándole prestar el auxilio necesario así como girar las instrucciones correspondientes a fin de llevar a buen término las actividades de revisión programadas. </w:t>
      </w:r>
    </w:p>
    <w:p w:rsidR="00757D58" w:rsidRDefault="00757D58" w:rsidP="00757D58">
      <w:pPr>
        <w:pStyle w:val="Prrafodelista"/>
        <w:rPr>
          <w:rFonts w:ascii="Arial" w:hAnsi="Arial" w:cs="Arial"/>
        </w:rPr>
      </w:pPr>
    </w:p>
    <w:p w:rsidR="00757D58" w:rsidRPr="002904A5" w:rsidRDefault="00757D58" w:rsidP="00757D58">
      <w:pPr>
        <w:pStyle w:val="NormalWeb"/>
        <w:numPr>
          <w:ilvl w:val="0"/>
          <w:numId w:val="12"/>
        </w:numPr>
        <w:tabs>
          <w:tab w:val="left" w:pos="1418"/>
        </w:tabs>
        <w:spacing w:before="0" w:beforeAutospacing="0" w:after="0" w:afterAutospacing="0"/>
        <w:ind w:left="0" w:firstLine="0"/>
        <w:jc w:val="both"/>
        <w:rPr>
          <w:rFonts w:ascii="Arial" w:hAnsi="Arial" w:cs="Arial"/>
        </w:rPr>
      </w:pPr>
      <w:r w:rsidRPr="002904A5">
        <w:rPr>
          <w:rFonts w:ascii="Arial" w:eastAsia="Calibri" w:hAnsi="Arial" w:cs="Arial"/>
          <w:spacing w:val="1"/>
          <w:lang w:eastAsia="en-US"/>
        </w:rPr>
        <w:t xml:space="preserve">El proceso de fiscalización se realizó conforme a las disposiciones de la Constitución Política del Estado Libre y Soberano de Colima </w:t>
      </w:r>
      <w:r w:rsidRPr="002904A5">
        <w:rPr>
          <w:rFonts w:ascii="Arial" w:eastAsia="Calibri" w:hAnsi="Arial" w:cs="Arial"/>
          <w:i/>
          <w:spacing w:val="1"/>
          <w:lang w:eastAsia="en-US"/>
        </w:rPr>
        <w:t xml:space="preserve">(texto anterior a la reforma efectuada mediante Decreto 287, publicado en el Periódico Oficial “El Estado de Colima” el 13 de mayo de 2017 y a la reordenación y consolidación realizada mediante Decreto 439, publicado en el Periódico Oficial “El Estado de Colima”, el 27 de diciembre de 2017) </w:t>
      </w:r>
      <w:r w:rsidRPr="002904A5">
        <w:rPr>
          <w:rFonts w:ascii="Arial" w:eastAsia="Calibri" w:hAnsi="Arial" w:cs="Arial"/>
          <w:spacing w:val="1"/>
          <w:lang w:eastAsia="en-US"/>
        </w:rPr>
        <w:t xml:space="preserve">y la Ley de Fiscalización Superior del Estado, bajo la directriz de la </w:t>
      </w:r>
      <w:r w:rsidRPr="002904A5">
        <w:rPr>
          <w:rFonts w:ascii="Arial" w:hAnsi="Arial" w:cs="Arial"/>
          <w:i/>
        </w:rPr>
        <w:t xml:space="preserve">Revisión, Evaluación y Fiscalización Superior a la Gestión Financiera de la Dirección de Pensiones del Estado, </w:t>
      </w:r>
      <w:r w:rsidRPr="002904A5">
        <w:rPr>
          <w:rFonts w:ascii="Arial" w:eastAsia="Calibri" w:hAnsi="Arial" w:cs="Arial"/>
          <w:i/>
          <w:spacing w:val="1"/>
          <w:lang w:eastAsia="en-US"/>
        </w:rPr>
        <w:t>y las Aportaciones, Descuentos, Intereses, Rentas y Plusvalías, y demás ingresos que conforman su patrimonio de los ejercicios fiscales 2011, 2012, 2013, 2014, 2015 y 2016</w:t>
      </w:r>
      <w:r w:rsidRPr="002904A5">
        <w:rPr>
          <w:rFonts w:ascii="Arial" w:eastAsia="Calibri" w:hAnsi="Arial" w:cs="Arial"/>
          <w:spacing w:val="1"/>
          <w:lang w:eastAsia="en-US"/>
        </w:rPr>
        <w:t xml:space="preserve">, radicada bajo expediente, número </w:t>
      </w:r>
      <w:r w:rsidRPr="002904A5">
        <w:rPr>
          <w:rFonts w:ascii="Arial" w:eastAsia="Calibri" w:hAnsi="Arial" w:cs="Arial"/>
          <w:b/>
          <w:spacing w:val="1"/>
          <w:lang w:eastAsia="en-US"/>
        </w:rPr>
        <w:t>(XXIII) FS/17/01</w:t>
      </w:r>
      <w:r w:rsidRPr="002904A5">
        <w:rPr>
          <w:rFonts w:ascii="Arial" w:eastAsia="Calibri" w:hAnsi="Arial" w:cs="Arial"/>
          <w:spacing w:val="1"/>
          <w:lang w:eastAsia="en-US"/>
        </w:rPr>
        <w:t>, autorizado por el Auditor Superior del Estado en turno; se contemplaron los recursos humanos y materiales necesarios para su ejecución, los procedimientos de auditoría aplicables, las normas de auditoría y las mejores prácticas generalmente aceptadas y reconocidas en fiscalización superior.</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 xml:space="preserve">En la ejecución del Programa de Auditoría se determinan los objetivos de la revisión, las áreas sujetas a revisión, el marco legal correspondiente, el ambiente de control interno, el alcance de la revisión, la determinación del universo, la muestra seleccionada y los procedimientos de auditoría aplicables. </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 xml:space="preserve">Con fundamento en los artículos 17, inciso a), fracciones I y II, de la Ley de Fiscalización Superior del Estado, el Órgano Superior de Auditoría y Fiscalización Gubernamental, determinó los procedimientos de auditoría aplicables al proceso </w:t>
      </w:r>
      <w:r w:rsidRPr="002904A5">
        <w:rPr>
          <w:rFonts w:ascii="Arial" w:eastAsia="Calibri" w:hAnsi="Arial" w:cs="Arial"/>
          <w:spacing w:val="1"/>
          <w:lang w:eastAsia="en-US"/>
        </w:rPr>
        <w:lastRenderedPageBreak/>
        <w:t>de fiscalización que se informa, encaminados a obtener una evidencia suficiente y competente del objeto revisado.</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PLANEACIÓN:</w:t>
      </w: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Derivado del Programa Anual de Actividades 2017 del Órgano Superior de Auditoría y Fiscalización Gubernamental, se previeron los recursos materiales y humanos, necesarios, para realizar la auditoría a la gestión financiera de la Dirección de Pensiones del Estado, siendo una revisión de carácter complementaria al Programa Anual de Actividades inicialmente aprobado, distinta de las auditorías obligatorias a la cuenta pública, contempladas por el entonces vi</w:t>
      </w:r>
      <w:r>
        <w:rPr>
          <w:rFonts w:ascii="Arial" w:eastAsia="Calibri" w:hAnsi="Arial" w:cs="Arial"/>
          <w:spacing w:val="1"/>
          <w:lang w:eastAsia="en-US"/>
        </w:rPr>
        <w:t xml:space="preserve">gente artículo 33, fracción XI, </w:t>
      </w:r>
      <w:r w:rsidRPr="002904A5">
        <w:rPr>
          <w:rFonts w:ascii="Arial" w:eastAsia="Calibri" w:hAnsi="Arial" w:cs="Arial"/>
          <w:spacing w:val="1"/>
          <w:lang w:eastAsia="en-US"/>
        </w:rPr>
        <w:t>de la Constitución Política del Estado Libre y Soberano de Colima.</w:t>
      </w:r>
    </w:p>
    <w:p w:rsidR="00757D58" w:rsidRPr="002904A5" w:rsidRDefault="00757D58" w:rsidP="00757D58">
      <w:pPr>
        <w:pStyle w:val="p1"/>
        <w:tabs>
          <w:tab w:val="left" w:pos="426"/>
        </w:tabs>
        <w:ind w:left="0"/>
        <w:rPr>
          <w:rFonts w:ascii="Arial" w:hAnsi="Arial" w:cs="Arial"/>
          <w:b/>
          <w:sz w:val="24"/>
          <w:szCs w:val="24"/>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ESTUDIO GENERAL DE LA ENTIDAD:</w:t>
      </w: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 xml:space="preserve">En cuanto a este procedimiento se formularon recomendaciones de cumplimiento oportuno de obligaciones fiscales y financieras, de regulación, de manuales de procedimientos, de manuales descriptivos de puestos y funciones, de elaboración de matriz de indicadores de resultados, y de implementación de medidas para consolidación de cuenta pública. </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MARCO LEGAL APLICABLE:</w:t>
      </w: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 xml:space="preserve">Analizar y conocer las disposiciones legales y reglamentarias que regulan la gestión de los servidores públicos de la administración paraestatal, dado que es un procedimiento básico para constatar que la gestión de los recursos públicos estatales se realizó en el marco legal adecuado, así como verificar que no se violentaron las leyes y procedimientos que regulan la gestión, y en caso contrario, se promueven las sanciones por las infracciones detectadas. </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ESTUDIO Y EVALUACIÓN DEL CONTROL INTERNO:</w:t>
      </w: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Se determinó un ambiente de control interno, si se encuentra aceptable o presenta algunos aspectos de riesgo; derivado de lo cual se formularon algunas recomendaciones en cuanto a la protección de los recursos materiales, protección y capacitación de recursos humanos, emisión y protección de información, presentación de cuenta pública, fiscalización y control.</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lastRenderedPageBreak/>
        <w:t>ANÁLISIS DE PROCESOS ADMINISTRATIVOS:</w:t>
      </w: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Se revisaron los procesos administrativos en las áreas con el objeto de conocer su gestión y poder verificar los ingresos y gastos generados en ellas, para constatar que estos se realizaran conforme el marco legal correspondiente.</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ANÁLISIS, CÁLCULO, VERIFICACIÓN FÍSICA Y DOCUMENTAL:</w:t>
      </w: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Técnicas de auditoría aplicada en la información vertida en cuenta pública, en los registros contables, financieros, presupuestales y en los sustentos documentales que los soportan, así como el cumplimiento del marco legal en la gestión del ingreso, gasto, hacienda y patrimonio.</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CONFIRMACIONES Y COMPULSAS DE DATOS:</w:t>
      </w: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Confirmaciones de datos tanto, de los servidores públicos de la administración, como terceros, que gestionaron algún trámite, tuvieron alguna carga tributaria, fueron beneficiarios con algún programa, proveedores de algún bien o servicio.</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VISITAS E INSPECCIÓN FÍSICA:</w:t>
      </w:r>
    </w:p>
    <w:p w:rsidR="00757D58"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Se llevaron a cabo varias sesiones de trabajo y visitas al ente auditado, verificaciones físicas y diversas reuniones informativas o aclaratorias con los servidores públicos encargados de la administración del ente auditado. De todos los actos generados en el proceso de revisión financieros, se dejó constancia de ello en las actas levantadas para tal efecto y en las notificaciones formuladas por oficio de información o requerimientos de datos necesarios para efectuar el proceso de fiscalización.</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widowControl w:val="0"/>
        <w:jc w:val="both"/>
        <w:rPr>
          <w:rFonts w:ascii="Arial" w:hAnsi="Arial" w:cs="Arial"/>
          <w:b/>
        </w:rPr>
      </w:pPr>
      <w:r w:rsidRPr="002904A5">
        <w:rPr>
          <w:rFonts w:ascii="Arial" w:hAnsi="Arial" w:cs="Arial"/>
          <w:b/>
        </w:rPr>
        <w:t>VERIFICACIÓN DE REGISTROS CONTABLES:</w:t>
      </w:r>
    </w:p>
    <w:p w:rsidR="00757D58" w:rsidRPr="002904A5" w:rsidRDefault="00757D58" w:rsidP="00757D58">
      <w:pPr>
        <w:widowControl w:val="0"/>
        <w:jc w:val="both"/>
        <w:rPr>
          <w:rFonts w:ascii="Arial" w:hAnsi="Arial" w:cs="Arial"/>
          <w:b/>
        </w:rPr>
      </w:pPr>
    </w:p>
    <w:p w:rsidR="00757D58" w:rsidRPr="002904A5" w:rsidRDefault="00757D58" w:rsidP="00757D58">
      <w:pPr>
        <w:widowControl w:val="0"/>
        <w:jc w:val="both"/>
        <w:rPr>
          <w:rFonts w:ascii="Arial" w:eastAsia="Calibri" w:hAnsi="Arial" w:cs="Arial"/>
          <w:spacing w:val="1"/>
          <w:lang w:eastAsia="en-US"/>
        </w:rPr>
      </w:pPr>
      <w:r w:rsidRPr="002904A5">
        <w:rPr>
          <w:rFonts w:ascii="Arial" w:eastAsia="Calibri" w:hAnsi="Arial" w:cs="Arial"/>
          <w:spacing w:val="1"/>
          <w:lang w:eastAsia="en-US"/>
        </w:rPr>
        <w:tab/>
        <w:t>Verificación de los registros contables conforme al marco legal correspondiente, postulados básicos de contabilidad gubernamental y criterios de armonización contable aplicables.</w:t>
      </w:r>
    </w:p>
    <w:p w:rsidR="00757D58" w:rsidRPr="002904A5" w:rsidRDefault="00757D58" w:rsidP="00757D58">
      <w:pPr>
        <w:widowControl w:val="0"/>
        <w:jc w:val="both"/>
        <w:rPr>
          <w:rFonts w:ascii="Arial" w:eastAsia="Calibri" w:hAnsi="Arial" w:cs="Arial"/>
          <w:spacing w:val="1"/>
          <w:lang w:eastAsia="en-US"/>
        </w:rPr>
      </w:pPr>
    </w:p>
    <w:p w:rsidR="00757D58" w:rsidRPr="002904A5" w:rsidRDefault="00757D58" w:rsidP="00757D58">
      <w:pPr>
        <w:pStyle w:val="p1"/>
        <w:numPr>
          <w:ilvl w:val="0"/>
          <w:numId w:val="17"/>
        </w:numPr>
        <w:tabs>
          <w:tab w:val="left" w:pos="426"/>
          <w:tab w:val="left" w:pos="3240"/>
        </w:tabs>
        <w:spacing w:before="120" w:after="240"/>
        <w:ind w:left="0" w:right="0" w:firstLine="0"/>
        <w:rPr>
          <w:rFonts w:ascii="Arial" w:hAnsi="Arial" w:cs="Arial"/>
          <w:b/>
          <w:sz w:val="24"/>
          <w:szCs w:val="24"/>
        </w:rPr>
      </w:pPr>
      <w:r w:rsidRPr="002904A5">
        <w:rPr>
          <w:rFonts w:ascii="Arial" w:hAnsi="Arial" w:cs="Arial"/>
          <w:b/>
          <w:sz w:val="24"/>
          <w:szCs w:val="24"/>
        </w:rPr>
        <w:t>OTROS PROCEDIMIENTOS Y TÉCNICAS DE AUDITORÍA NECESARIAS:</w:t>
      </w:r>
    </w:p>
    <w:p w:rsidR="00757D58" w:rsidRPr="002904A5" w:rsidRDefault="00757D58" w:rsidP="00757D58">
      <w:pPr>
        <w:pStyle w:val="NormalWeb"/>
        <w:spacing w:before="0" w:beforeAutospacing="0" w:after="0" w:afterAutospacing="0"/>
        <w:ind w:right="51"/>
        <w:jc w:val="both"/>
        <w:rPr>
          <w:rFonts w:ascii="Arial" w:hAnsi="Arial" w:cs="Arial"/>
        </w:rPr>
      </w:pPr>
      <w:r w:rsidRPr="002904A5">
        <w:rPr>
          <w:rFonts w:ascii="Arial" w:eastAsia="Calibri" w:hAnsi="Arial" w:cs="Arial"/>
          <w:spacing w:val="1"/>
          <w:lang w:eastAsia="en-US"/>
        </w:rPr>
        <w:tab/>
        <w:t>Aplicación de aquellos procedimientos y técnicas de auditoría necesarias para obtener una evidencia suficiente y competente del objeto revisado.</w:t>
      </w:r>
      <w:r w:rsidRPr="002904A5">
        <w:rPr>
          <w:rFonts w:ascii="Arial" w:hAnsi="Arial" w:cs="Arial"/>
          <w:lang w:val="es-MX"/>
        </w:rPr>
        <w:t xml:space="preserve"> </w:t>
      </w:r>
    </w:p>
    <w:p w:rsidR="00757D58" w:rsidRPr="005D6490" w:rsidRDefault="00757D58" w:rsidP="00757D58">
      <w:pPr>
        <w:pStyle w:val="NormalWeb"/>
        <w:spacing w:before="0" w:beforeAutospacing="0" w:after="0" w:afterAutospacing="0"/>
        <w:ind w:right="49"/>
        <w:jc w:val="both"/>
        <w:rPr>
          <w:rFonts w:ascii="Arial" w:hAnsi="Arial" w:cs="Arial"/>
        </w:rPr>
      </w:pPr>
    </w:p>
    <w:p w:rsidR="00757D58" w:rsidRPr="00F45E8D" w:rsidRDefault="00757D58" w:rsidP="00757D58">
      <w:pPr>
        <w:pStyle w:val="NormalWeb"/>
        <w:numPr>
          <w:ilvl w:val="0"/>
          <w:numId w:val="12"/>
        </w:numPr>
        <w:tabs>
          <w:tab w:val="left" w:pos="1134"/>
        </w:tabs>
        <w:ind w:left="0" w:firstLine="0"/>
        <w:jc w:val="both"/>
        <w:rPr>
          <w:rFonts w:ascii="Arial" w:hAnsi="Arial" w:cs="Arial"/>
          <w:bCs/>
          <w:lang w:val="es-MX"/>
        </w:rPr>
      </w:pPr>
      <w:r>
        <w:rPr>
          <w:rFonts w:ascii="Arial" w:hAnsi="Arial" w:cs="Arial"/>
          <w:lang w:val="es-MX"/>
        </w:rPr>
        <w:t xml:space="preserve"> </w:t>
      </w:r>
      <w:r w:rsidRPr="00F45E8D">
        <w:rPr>
          <w:rFonts w:ascii="Arial" w:hAnsi="Arial" w:cs="Arial"/>
          <w:bCs/>
          <w:lang w:val="es-MX"/>
        </w:rPr>
        <w:t>ESTADOS FINANCIEROS DE LOS EJERCICIOS FISCALES 2011, 2012, 2013, 2014, 2015 y 2016:</w:t>
      </w:r>
    </w:p>
    <w:p w:rsidR="00757D58" w:rsidRPr="00231D9E" w:rsidRDefault="00757D58" w:rsidP="00757D58">
      <w:pPr>
        <w:pStyle w:val="NormalWeb"/>
        <w:tabs>
          <w:tab w:val="left" w:pos="1134"/>
        </w:tabs>
        <w:spacing w:before="0" w:beforeAutospacing="0" w:after="0" w:afterAutospacing="0"/>
        <w:jc w:val="both"/>
        <w:rPr>
          <w:rFonts w:ascii="Arial" w:hAnsi="Arial" w:cs="Arial"/>
        </w:rPr>
      </w:pPr>
      <w:r w:rsidRPr="00231D9E">
        <w:rPr>
          <w:rFonts w:ascii="Arial" w:eastAsia="Calibri" w:hAnsi="Arial" w:cs="Arial"/>
          <w:spacing w:val="1"/>
          <w:lang w:eastAsia="en-US"/>
        </w:rPr>
        <w:tab/>
        <w:t xml:space="preserve">Los Estados Financieros de la Gestión Financiera de la Dirección de Pensiones del Estado, del </w:t>
      </w:r>
      <w:r w:rsidRPr="00231D9E">
        <w:rPr>
          <w:rFonts w:ascii="Arial" w:eastAsia="Calibri" w:hAnsi="Arial" w:cs="Arial"/>
          <w:b/>
          <w:spacing w:val="1"/>
          <w:lang w:eastAsia="en-US"/>
        </w:rPr>
        <w:t>ejercicio fiscal 2011</w:t>
      </w:r>
      <w:r w:rsidRPr="00231D9E">
        <w:rPr>
          <w:rFonts w:ascii="Arial" w:eastAsia="Calibri" w:hAnsi="Arial" w:cs="Arial"/>
          <w:spacing w:val="1"/>
          <w:lang w:eastAsia="en-US"/>
        </w:rPr>
        <w:t>, contienen las siguientes cifras</w:t>
      </w:r>
    </w:p>
    <w:tbl>
      <w:tblPr>
        <w:tblW w:w="7109"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874"/>
        <w:gridCol w:w="453"/>
        <w:gridCol w:w="4072"/>
        <w:gridCol w:w="47"/>
        <w:gridCol w:w="1657"/>
        <w:gridCol w:w="6"/>
      </w:tblGrid>
      <w:tr w:rsidR="00757D58" w:rsidRPr="00AB6017" w:rsidTr="00F30D34">
        <w:trPr>
          <w:trHeight w:val="390"/>
          <w:jc w:val="center"/>
        </w:trPr>
        <w:tc>
          <w:tcPr>
            <w:tcW w:w="7109" w:type="dxa"/>
            <w:gridSpan w:val="6"/>
            <w:tcBorders>
              <w:top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r w:rsidR="00757D58" w:rsidRPr="00AB6017" w:rsidTr="00F30D34">
        <w:trPr>
          <w:trHeight w:val="300"/>
          <w:jc w:val="center"/>
        </w:trPr>
        <w:tc>
          <w:tcPr>
            <w:tcW w:w="7109" w:type="dxa"/>
            <w:gridSpan w:val="6"/>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Balance General al 31 de diciembre del 2011</w:t>
            </w:r>
          </w:p>
        </w:tc>
      </w:tr>
      <w:tr w:rsidR="00757D58" w:rsidRPr="00AB6017" w:rsidTr="00F30D34">
        <w:trPr>
          <w:trHeight w:val="300"/>
          <w:jc w:val="center"/>
        </w:trPr>
        <w:tc>
          <w:tcPr>
            <w:tcW w:w="5399" w:type="dxa"/>
            <w:gridSpan w:val="3"/>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710" w:type="dxa"/>
            <w:gridSpan w:val="3"/>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Activo</w:t>
            </w:r>
          </w:p>
        </w:tc>
        <w:tc>
          <w:tcPr>
            <w:tcW w:w="4525"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710" w:type="dxa"/>
            <w:gridSpan w:val="3"/>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Circulante</w:t>
            </w:r>
          </w:p>
        </w:tc>
        <w:tc>
          <w:tcPr>
            <w:tcW w:w="1710"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1109</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Caja</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$1,700.00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1110</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Bancos</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$12,027,611.90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1111</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Inversiones en valores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1113</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Deudores diversos</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$545,256,426.68</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525" w:type="dxa"/>
            <w:gridSpan w:val="2"/>
            <w:shd w:val="clear" w:color="auto" w:fill="auto"/>
            <w:noWrap/>
            <w:vAlign w:val="bottom"/>
            <w:hideMark/>
          </w:tcPr>
          <w:p w:rsidR="00757D58" w:rsidRPr="00AB6017" w:rsidRDefault="00757D58" w:rsidP="00F30D34">
            <w:pPr>
              <w:rPr>
                <w:rFonts w:ascii="Arial" w:hAnsi="Arial" w:cs="Arial"/>
                <w:sz w:val="18"/>
                <w:szCs w:val="18"/>
              </w:rPr>
            </w:pPr>
          </w:p>
        </w:tc>
        <w:tc>
          <w:tcPr>
            <w:tcW w:w="1710" w:type="dxa"/>
            <w:gridSpan w:val="3"/>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$557,285,738.58</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rPr>
                <w:rFonts w:ascii="Arial" w:hAnsi="Arial" w:cs="Arial"/>
                <w:sz w:val="18"/>
                <w:szCs w:val="18"/>
              </w:rPr>
            </w:pPr>
          </w:p>
        </w:tc>
        <w:tc>
          <w:tcPr>
            <w:tcW w:w="4525" w:type="dxa"/>
            <w:gridSpan w:val="2"/>
            <w:shd w:val="clear" w:color="auto" w:fill="auto"/>
            <w:noWrap/>
            <w:vAlign w:val="bottom"/>
            <w:hideMark/>
          </w:tcPr>
          <w:p w:rsidR="00757D58" w:rsidRPr="00AB6017" w:rsidRDefault="00757D58" w:rsidP="00F30D34">
            <w:pPr>
              <w:rPr>
                <w:rFonts w:ascii="Arial" w:hAnsi="Arial" w:cs="Arial"/>
                <w:sz w:val="18"/>
                <w:szCs w:val="18"/>
              </w:rPr>
            </w:pPr>
          </w:p>
        </w:tc>
        <w:tc>
          <w:tcPr>
            <w:tcW w:w="1710" w:type="dxa"/>
            <w:gridSpan w:val="3"/>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a Largo Plazo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Fijo</w:t>
            </w:r>
          </w:p>
        </w:tc>
        <w:tc>
          <w:tcPr>
            <w:tcW w:w="1710" w:type="dxa"/>
            <w:gridSpan w:val="3"/>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1310</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Equipo de computo</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$346,502.87</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1311</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Equipo de transporte</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$158,311.00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1312</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Mobiliario y equipo de oficina</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$241,223.80</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525" w:type="dxa"/>
            <w:gridSpan w:val="2"/>
            <w:shd w:val="clear" w:color="auto" w:fill="auto"/>
            <w:noWrap/>
            <w:vAlign w:val="bottom"/>
            <w:hideMark/>
          </w:tcPr>
          <w:p w:rsidR="00757D58" w:rsidRPr="00AB6017" w:rsidRDefault="00757D58" w:rsidP="00F30D34">
            <w:pPr>
              <w:rPr>
                <w:rFonts w:ascii="Arial" w:hAnsi="Arial" w:cs="Arial"/>
                <w:sz w:val="18"/>
                <w:szCs w:val="18"/>
              </w:rPr>
            </w:pP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$746,037.67</w:t>
            </w: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Activo </w:t>
            </w:r>
          </w:p>
        </w:tc>
        <w:tc>
          <w:tcPr>
            <w:tcW w:w="1710" w:type="dxa"/>
            <w:gridSpan w:val="3"/>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$558,031,776.25</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Pasivo</w:t>
            </w:r>
          </w:p>
        </w:tc>
        <w:tc>
          <w:tcPr>
            <w:tcW w:w="4525"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710" w:type="dxa"/>
            <w:gridSpan w:val="3"/>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Pasivo Circulante </w:t>
            </w:r>
          </w:p>
        </w:tc>
        <w:tc>
          <w:tcPr>
            <w:tcW w:w="1710" w:type="dxa"/>
            <w:gridSpan w:val="3"/>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2109</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Impuestos por pagar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$19,757.44</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2110</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Acreedores diversos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$7,194,898.41</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2111</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Proveedores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$6,875.77</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2112</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5% Fondo Pensiones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$328,570,875.00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2113</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Retención abono a ptmos.</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$-23,418,046.09</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2114</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2% Prestamos hip. esp. a buroc. sind.</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2115</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Provisión para nómina de la Dirección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2116</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Fondo para la vivienda aportado por entidad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$36,056,418.36</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2117</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Fondo para la vivienda aportado por trabajador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$9,034,756.80</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525" w:type="dxa"/>
            <w:gridSpan w:val="2"/>
            <w:shd w:val="clear" w:color="auto" w:fill="auto"/>
            <w:noWrap/>
            <w:vAlign w:val="bottom"/>
            <w:hideMark/>
          </w:tcPr>
          <w:p w:rsidR="00757D58" w:rsidRPr="00AB6017" w:rsidRDefault="00757D58" w:rsidP="00F30D34">
            <w:pPr>
              <w:rPr>
                <w:rFonts w:ascii="Arial" w:hAnsi="Arial" w:cs="Arial"/>
                <w:sz w:val="18"/>
                <w:szCs w:val="18"/>
              </w:rPr>
            </w:pP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$357,465,535.69</w:t>
            </w: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lastRenderedPageBreak/>
              <w:t xml:space="preserve">      Total Pasivo</w:t>
            </w:r>
          </w:p>
        </w:tc>
        <w:tc>
          <w:tcPr>
            <w:tcW w:w="1710" w:type="dxa"/>
            <w:gridSpan w:val="3"/>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$357,465,535.69</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Capital</w:t>
            </w:r>
          </w:p>
        </w:tc>
        <w:tc>
          <w:tcPr>
            <w:tcW w:w="4525"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710" w:type="dxa"/>
            <w:gridSpan w:val="3"/>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Patrimonio </w:t>
            </w:r>
          </w:p>
        </w:tc>
        <w:tc>
          <w:tcPr>
            <w:tcW w:w="1710" w:type="dxa"/>
            <w:gridSpan w:val="3"/>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3010</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Utilidad de ejercicios anteriores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$187,717,816.52</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3011</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Fondo de garantía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874"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3012</w:t>
            </w:r>
          </w:p>
        </w:tc>
        <w:tc>
          <w:tcPr>
            <w:tcW w:w="4525"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Patrimonio</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$12,716,326.75</w:t>
            </w:r>
          </w:p>
        </w:tc>
      </w:tr>
      <w:tr w:rsidR="00757D58" w:rsidRPr="00AB6017" w:rsidTr="00F30D34">
        <w:trPr>
          <w:trHeight w:val="300"/>
          <w:jc w:val="center"/>
        </w:trPr>
        <w:tc>
          <w:tcPr>
            <w:tcW w:w="874"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525" w:type="dxa"/>
            <w:gridSpan w:val="2"/>
            <w:shd w:val="clear" w:color="auto" w:fill="auto"/>
            <w:noWrap/>
            <w:vAlign w:val="bottom"/>
            <w:hideMark/>
          </w:tcPr>
          <w:p w:rsidR="00757D58" w:rsidRPr="00AB6017" w:rsidRDefault="00757D58" w:rsidP="00F30D34">
            <w:pPr>
              <w:rPr>
                <w:rFonts w:ascii="Arial" w:hAnsi="Arial" w:cs="Arial"/>
                <w:sz w:val="18"/>
                <w:szCs w:val="18"/>
              </w:rPr>
            </w:pP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$200,434,143.27</w:t>
            </w: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Capital</w:t>
            </w:r>
          </w:p>
        </w:tc>
        <w:tc>
          <w:tcPr>
            <w:tcW w:w="1710" w:type="dxa"/>
            <w:gridSpan w:val="3"/>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$200,434,143.27</w:t>
            </w: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Acumulable al patrimonio </w:t>
            </w:r>
          </w:p>
        </w:tc>
        <w:tc>
          <w:tcPr>
            <w:tcW w:w="1710"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5399"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Acumulable al patrimonio </w:t>
            </w:r>
          </w:p>
        </w:tc>
        <w:tc>
          <w:tcPr>
            <w:tcW w:w="1710" w:type="dxa"/>
            <w:gridSpan w:val="3"/>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$129,660.49</w:t>
            </w:r>
          </w:p>
        </w:tc>
      </w:tr>
      <w:tr w:rsidR="00757D58" w:rsidRPr="00AB6017" w:rsidTr="00F30D34">
        <w:trPr>
          <w:gridAfter w:val="1"/>
          <w:wAfter w:w="6" w:type="dxa"/>
          <w:trHeight w:val="392"/>
          <w:jc w:val="center"/>
        </w:trPr>
        <w:tc>
          <w:tcPr>
            <w:tcW w:w="7103" w:type="dxa"/>
            <w:gridSpan w:val="5"/>
            <w:tcBorders>
              <w:top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r w:rsidR="00757D58" w:rsidRPr="00AB6017" w:rsidTr="00F30D34">
        <w:trPr>
          <w:gridAfter w:val="1"/>
          <w:wAfter w:w="6" w:type="dxa"/>
          <w:trHeight w:val="340"/>
          <w:jc w:val="center"/>
        </w:trPr>
        <w:tc>
          <w:tcPr>
            <w:tcW w:w="7103" w:type="dxa"/>
            <w:gridSpan w:val="5"/>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Resultados  del 01 de enero de 2011 al 31 de diciembre de 2011</w:t>
            </w:r>
          </w:p>
        </w:tc>
      </w:tr>
      <w:tr w:rsidR="00757D58" w:rsidRPr="00AB6017" w:rsidTr="00F30D34">
        <w:trPr>
          <w:gridAfter w:val="1"/>
          <w:wAfter w:w="6" w:type="dxa"/>
          <w:trHeight w:val="301"/>
          <w:jc w:val="center"/>
        </w:trPr>
        <w:tc>
          <w:tcPr>
            <w:tcW w:w="5446" w:type="dxa"/>
            <w:gridSpan w:val="4"/>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657" w:type="dxa"/>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gridAfter w:val="1"/>
          <w:wAfter w:w="6" w:type="dxa"/>
          <w:trHeight w:val="301"/>
          <w:jc w:val="center"/>
        </w:trPr>
        <w:tc>
          <w:tcPr>
            <w:tcW w:w="1327"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Ingresos</w:t>
            </w:r>
          </w:p>
        </w:tc>
        <w:tc>
          <w:tcPr>
            <w:tcW w:w="4119"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657" w:type="dxa"/>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gridAfter w:val="1"/>
          <w:wAfter w:w="6" w:type="dxa"/>
          <w:trHeight w:val="301"/>
          <w:jc w:val="center"/>
        </w:trPr>
        <w:tc>
          <w:tcPr>
            <w:tcW w:w="5446"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Ingresos</w:t>
            </w:r>
          </w:p>
        </w:tc>
        <w:tc>
          <w:tcPr>
            <w:tcW w:w="1657"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Saldo Actual</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4010</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1% Sobresueldo aportación entidades</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$164.08</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4011</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2.5% Sobresueldo aportación entidad</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-$90,559.55</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4012</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Productos Financieros</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-$91,488.64</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4013</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Otros Ingresos</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4014</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Otros Productos</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gridAfter w:val="1"/>
          <w:wAfter w:w="6" w:type="dxa"/>
          <w:trHeight w:val="301"/>
          <w:jc w:val="center"/>
        </w:trPr>
        <w:tc>
          <w:tcPr>
            <w:tcW w:w="1327"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119" w:type="dxa"/>
            <w:gridSpan w:val="2"/>
            <w:shd w:val="clear" w:color="auto" w:fill="auto"/>
            <w:noWrap/>
            <w:vAlign w:val="bottom"/>
            <w:hideMark/>
          </w:tcPr>
          <w:p w:rsidR="00757D58" w:rsidRPr="00AB6017" w:rsidRDefault="00757D58" w:rsidP="00F30D34">
            <w:pPr>
              <w:rPr>
                <w:rFonts w:ascii="Arial" w:hAnsi="Arial" w:cs="Arial"/>
                <w:sz w:val="18"/>
                <w:szCs w:val="18"/>
              </w:rPr>
            </w:pP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-$181,884.11</w:t>
            </w:r>
          </w:p>
        </w:tc>
      </w:tr>
      <w:tr w:rsidR="00757D58" w:rsidRPr="00AB6017" w:rsidTr="00F30D34">
        <w:trPr>
          <w:gridAfter w:val="1"/>
          <w:wAfter w:w="6" w:type="dxa"/>
          <w:trHeight w:val="301"/>
          <w:jc w:val="center"/>
        </w:trPr>
        <w:tc>
          <w:tcPr>
            <w:tcW w:w="5446"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w:t>
            </w:r>
          </w:p>
        </w:tc>
        <w:tc>
          <w:tcPr>
            <w:tcW w:w="1657"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-$181,884.11</w:t>
            </w:r>
          </w:p>
        </w:tc>
      </w:tr>
      <w:tr w:rsidR="00757D58" w:rsidRPr="00AB6017" w:rsidTr="00F30D34">
        <w:trPr>
          <w:gridAfter w:val="1"/>
          <w:wAfter w:w="6" w:type="dxa"/>
          <w:trHeight w:val="301"/>
          <w:jc w:val="center"/>
        </w:trPr>
        <w:tc>
          <w:tcPr>
            <w:tcW w:w="1327"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Gastos</w:t>
            </w:r>
          </w:p>
        </w:tc>
        <w:tc>
          <w:tcPr>
            <w:tcW w:w="4119"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657" w:type="dxa"/>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gridAfter w:val="1"/>
          <w:wAfter w:w="6" w:type="dxa"/>
          <w:trHeight w:val="301"/>
          <w:jc w:val="center"/>
        </w:trPr>
        <w:tc>
          <w:tcPr>
            <w:tcW w:w="5446"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Egresos</w:t>
            </w:r>
          </w:p>
        </w:tc>
        <w:tc>
          <w:tcPr>
            <w:tcW w:w="1657"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Saldo Actual</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5010</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Percepciones personales</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5011</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Gastos de operación</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gridAfter w:val="1"/>
          <w:wAfter w:w="6" w:type="dxa"/>
          <w:trHeight w:val="301"/>
          <w:jc w:val="center"/>
        </w:trPr>
        <w:tc>
          <w:tcPr>
            <w:tcW w:w="1327"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5012</w:t>
            </w:r>
          </w:p>
        </w:tc>
        <w:tc>
          <w:tcPr>
            <w:tcW w:w="4119" w:type="dxa"/>
            <w:gridSpan w:val="2"/>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Gastos financieros</w:t>
            </w: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gridAfter w:val="1"/>
          <w:wAfter w:w="6" w:type="dxa"/>
          <w:trHeight w:val="301"/>
          <w:jc w:val="center"/>
        </w:trPr>
        <w:tc>
          <w:tcPr>
            <w:tcW w:w="1327"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119" w:type="dxa"/>
            <w:gridSpan w:val="2"/>
            <w:shd w:val="clear" w:color="auto" w:fill="auto"/>
            <w:noWrap/>
            <w:vAlign w:val="bottom"/>
            <w:hideMark/>
          </w:tcPr>
          <w:p w:rsidR="00757D58" w:rsidRPr="00AB6017" w:rsidRDefault="00757D58" w:rsidP="00F30D34">
            <w:pPr>
              <w:rPr>
                <w:rFonts w:ascii="Arial" w:hAnsi="Arial" w:cs="Arial"/>
                <w:sz w:val="18"/>
                <w:szCs w:val="18"/>
              </w:rPr>
            </w:pPr>
          </w:p>
        </w:tc>
        <w:tc>
          <w:tcPr>
            <w:tcW w:w="1657"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gridAfter w:val="1"/>
          <w:wAfter w:w="6" w:type="dxa"/>
          <w:trHeight w:val="301"/>
          <w:jc w:val="center"/>
        </w:trPr>
        <w:tc>
          <w:tcPr>
            <w:tcW w:w="5446"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Gastos</w:t>
            </w:r>
          </w:p>
        </w:tc>
        <w:tc>
          <w:tcPr>
            <w:tcW w:w="1657"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$0.00</w:t>
            </w:r>
          </w:p>
        </w:tc>
      </w:tr>
      <w:tr w:rsidR="00757D58" w:rsidRPr="00AB6017" w:rsidTr="00F30D34">
        <w:trPr>
          <w:gridAfter w:val="1"/>
          <w:wAfter w:w="6" w:type="dxa"/>
          <w:trHeight w:val="301"/>
          <w:jc w:val="center"/>
        </w:trPr>
        <w:tc>
          <w:tcPr>
            <w:tcW w:w="5446"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Acumulable al patrimonio</w:t>
            </w:r>
          </w:p>
        </w:tc>
        <w:tc>
          <w:tcPr>
            <w:tcW w:w="1657"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gridAfter w:val="1"/>
          <w:wAfter w:w="6" w:type="dxa"/>
          <w:trHeight w:val="301"/>
          <w:jc w:val="center"/>
        </w:trPr>
        <w:tc>
          <w:tcPr>
            <w:tcW w:w="5446"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Acumulable al patrimonio</w:t>
            </w:r>
          </w:p>
        </w:tc>
        <w:tc>
          <w:tcPr>
            <w:tcW w:w="1657"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-$181,884.11</w:t>
            </w:r>
          </w:p>
        </w:tc>
      </w:tr>
    </w:tbl>
    <w:p w:rsidR="00757D58" w:rsidRDefault="00757D58" w:rsidP="00757D58">
      <w:pPr>
        <w:pStyle w:val="NormalWeb"/>
        <w:tabs>
          <w:tab w:val="left" w:pos="1134"/>
        </w:tabs>
        <w:spacing w:before="0" w:beforeAutospacing="0" w:after="0" w:afterAutospacing="0"/>
        <w:jc w:val="both"/>
        <w:rPr>
          <w:rFonts w:ascii="Arial" w:hAnsi="Arial" w:cs="Arial"/>
          <w:lang w:val="es-MX"/>
        </w:rPr>
      </w:pPr>
    </w:p>
    <w:p w:rsidR="00757D58" w:rsidRPr="00231D9E" w:rsidRDefault="00757D58" w:rsidP="00757D58">
      <w:pPr>
        <w:pStyle w:val="NormalWeb"/>
        <w:tabs>
          <w:tab w:val="left" w:pos="1134"/>
        </w:tabs>
        <w:spacing w:before="0" w:beforeAutospacing="0" w:after="0" w:afterAutospacing="0"/>
        <w:jc w:val="both"/>
        <w:rPr>
          <w:rFonts w:ascii="Arial" w:hAnsi="Arial" w:cs="Arial"/>
          <w:lang w:val="es-MX"/>
        </w:rPr>
      </w:pPr>
      <w:r w:rsidRPr="00231D9E">
        <w:rPr>
          <w:rFonts w:ascii="Arial" w:eastAsia="Calibri" w:hAnsi="Arial" w:cs="Arial"/>
          <w:spacing w:val="1"/>
          <w:lang w:eastAsia="en-US"/>
        </w:rPr>
        <w:t xml:space="preserve">Los Estados Financieros de la Gestión Financiera de la Dirección de Pensiones del Estado, del </w:t>
      </w:r>
      <w:r w:rsidRPr="00231D9E">
        <w:rPr>
          <w:rFonts w:ascii="Arial" w:eastAsia="Calibri" w:hAnsi="Arial" w:cs="Arial"/>
          <w:b/>
          <w:spacing w:val="1"/>
          <w:lang w:eastAsia="en-US"/>
        </w:rPr>
        <w:t>ejercicio fiscal 2012</w:t>
      </w:r>
      <w:r w:rsidRPr="00231D9E">
        <w:rPr>
          <w:rFonts w:ascii="Arial" w:eastAsia="Calibri" w:hAnsi="Arial" w:cs="Arial"/>
          <w:spacing w:val="1"/>
          <w:lang w:eastAsia="en-US"/>
        </w:rPr>
        <w:t>, contienen las siguientes cifras:</w:t>
      </w:r>
    </w:p>
    <w:p w:rsidR="00757D58" w:rsidRDefault="00757D58" w:rsidP="00757D58">
      <w:pPr>
        <w:pStyle w:val="NormalWeb"/>
        <w:tabs>
          <w:tab w:val="left" w:pos="1134"/>
        </w:tabs>
        <w:spacing w:before="0" w:beforeAutospacing="0" w:after="0" w:afterAutospacing="0"/>
        <w:jc w:val="both"/>
        <w:rPr>
          <w:rFonts w:ascii="Arial" w:hAnsi="Arial" w:cs="Arial"/>
          <w:lang w:val="es-MX"/>
        </w:rPr>
      </w:pPr>
    </w:p>
    <w:tbl>
      <w:tblPr>
        <w:tblW w:w="7084"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1200"/>
        <w:gridCol w:w="86"/>
        <w:gridCol w:w="3997"/>
        <w:gridCol w:w="197"/>
        <w:gridCol w:w="1578"/>
        <w:gridCol w:w="26"/>
      </w:tblGrid>
      <w:tr w:rsidR="00757D58" w:rsidRPr="00AB6017" w:rsidTr="00F30D34">
        <w:trPr>
          <w:trHeight w:val="390"/>
          <w:jc w:val="center"/>
        </w:trPr>
        <w:tc>
          <w:tcPr>
            <w:tcW w:w="7084" w:type="dxa"/>
            <w:gridSpan w:val="6"/>
            <w:tcBorders>
              <w:top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r w:rsidR="00757D58" w:rsidRPr="00AB6017" w:rsidTr="00F30D34">
        <w:trPr>
          <w:trHeight w:val="300"/>
          <w:jc w:val="center"/>
        </w:trPr>
        <w:tc>
          <w:tcPr>
            <w:tcW w:w="7084" w:type="dxa"/>
            <w:gridSpan w:val="6"/>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lastRenderedPageBreak/>
              <w:t>Balance General al 31 de diciembre del 2012</w:t>
            </w:r>
          </w:p>
        </w:tc>
      </w:tr>
      <w:tr w:rsidR="00757D58" w:rsidRPr="00AB6017" w:rsidTr="00F30D34">
        <w:trPr>
          <w:trHeight w:val="300"/>
          <w:jc w:val="center"/>
        </w:trPr>
        <w:tc>
          <w:tcPr>
            <w:tcW w:w="5480" w:type="dxa"/>
            <w:gridSpan w:val="4"/>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604" w:type="dxa"/>
            <w:gridSpan w:val="2"/>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1200"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Activo</w:t>
            </w:r>
          </w:p>
        </w:tc>
        <w:tc>
          <w:tcPr>
            <w:tcW w:w="4280"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604" w:type="dxa"/>
            <w:gridSpan w:val="2"/>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Circulante</w:t>
            </w:r>
          </w:p>
        </w:tc>
        <w:tc>
          <w:tcPr>
            <w:tcW w:w="1604"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1109</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Caja</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$3,000.00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1110</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Bancos</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-$3,714,595.21</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1111</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Inversiones en valores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1113</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Deudores diversos</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$672,338,996.64</w:t>
            </w:r>
          </w:p>
        </w:tc>
      </w:tr>
      <w:tr w:rsidR="00757D58" w:rsidRPr="00AB6017" w:rsidTr="00F30D34">
        <w:trPr>
          <w:trHeight w:val="300"/>
          <w:jc w:val="center"/>
        </w:trPr>
        <w:tc>
          <w:tcPr>
            <w:tcW w:w="1200"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280" w:type="dxa"/>
            <w:gridSpan w:val="3"/>
            <w:shd w:val="clear" w:color="auto" w:fill="auto"/>
            <w:noWrap/>
            <w:vAlign w:val="bottom"/>
            <w:hideMark/>
          </w:tcPr>
          <w:p w:rsidR="00757D58" w:rsidRPr="00AB6017" w:rsidRDefault="00757D58" w:rsidP="00F30D34">
            <w:pPr>
              <w:rPr>
                <w:rFonts w:ascii="Arial" w:hAnsi="Arial" w:cs="Arial"/>
                <w:sz w:val="18"/>
                <w:szCs w:val="18"/>
              </w:rPr>
            </w:pPr>
          </w:p>
        </w:tc>
        <w:tc>
          <w:tcPr>
            <w:tcW w:w="1604" w:type="dxa"/>
            <w:gridSpan w:val="2"/>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$668,627,401.43</w:t>
            </w: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Fijo</w:t>
            </w:r>
          </w:p>
        </w:tc>
        <w:tc>
          <w:tcPr>
            <w:tcW w:w="1604" w:type="dxa"/>
            <w:gridSpan w:val="2"/>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1310</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Equipo de computo</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$552,913.73</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1311</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Equipo de transporte</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$198,311.00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1312</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Mobiliario y equipo de oficina</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$356,601.24</w:t>
            </w:r>
          </w:p>
        </w:tc>
      </w:tr>
      <w:tr w:rsidR="00757D58" w:rsidRPr="00AB6017" w:rsidTr="00F30D34">
        <w:trPr>
          <w:trHeight w:val="300"/>
          <w:jc w:val="center"/>
        </w:trPr>
        <w:tc>
          <w:tcPr>
            <w:tcW w:w="1200"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280" w:type="dxa"/>
            <w:gridSpan w:val="3"/>
            <w:shd w:val="clear" w:color="auto" w:fill="auto"/>
            <w:noWrap/>
            <w:vAlign w:val="bottom"/>
            <w:hideMark/>
          </w:tcPr>
          <w:p w:rsidR="00757D58" w:rsidRPr="00AB6017" w:rsidRDefault="00757D58" w:rsidP="00F30D34">
            <w:pPr>
              <w:rPr>
                <w:rFonts w:ascii="Arial" w:hAnsi="Arial" w:cs="Arial"/>
                <w:sz w:val="18"/>
                <w:szCs w:val="18"/>
              </w:rPr>
            </w:pP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$1,107,825.97</w:t>
            </w: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Activo </w:t>
            </w:r>
          </w:p>
        </w:tc>
        <w:tc>
          <w:tcPr>
            <w:tcW w:w="1604" w:type="dxa"/>
            <w:gridSpan w:val="2"/>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$669,735,227.40</w:t>
            </w:r>
          </w:p>
        </w:tc>
      </w:tr>
      <w:tr w:rsidR="00757D58" w:rsidRPr="00AB6017" w:rsidTr="00F30D34">
        <w:trPr>
          <w:trHeight w:val="300"/>
          <w:jc w:val="center"/>
        </w:trPr>
        <w:tc>
          <w:tcPr>
            <w:tcW w:w="1200"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Pasivo</w:t>
            </w:r>
          </w:p>
        </w:tc>
        <w:tc>
          <w:tcPr>
            <w:tcW w:w="4280"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604" w:type="dxa"/>
            <w:gridSpan w:val="2"/>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Pasivo Circulante </w:t>
            </w:r>
          </w:p>
        </w:tc>
        <w:tc>
          <w:tcPr>
            <w:tcW w:w="1604" w:type="dxa"/>
            <w:gridSpan w:val="2"/>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2109</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Impuestos por pagar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$24,259.62</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2110</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Acreedores diversos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$1,178,920.05</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2111</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Proveedores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$362,751.15</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2112</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5% Fondo Pensiones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$372,037,458.11</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2113</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Retención abono a ptmos.</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2114</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2% Prestamos hip. esp. a buroc. sind.</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2115</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Provisión para nómina de la Dirección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$6,030.00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2116</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Fondo para la vivienda aportado por entidad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$46,080,329.84</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2117</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Fondo para la vivienda aportado por trabajador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$11,519,128.21</w:t>
            </w:r>
          </w:p>
        </w:tc>
      </w:tr>
      <w:tr w:rsidR="00757D58" w:rsidRPr="00AB6017" w:rsidTr="00F30D34">
        <w:trPr>
          <w:trHeight w:val="300"/>
          <w:jc w:val="center"/>
        </w:trPr>
        <w:tc>
          <w:tcPr>
            <w:tcW w:w="1200"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280" w:type="dxa"/>
            <w:gridSpan w:val="3"/>
            <w:shd w:val="clear" w:color="auto" w:fill="auto"/>
            <w:noWrap/>
            <w:vAlign w:val="bottom"/>
            <w:hideMark/>
          </w:tcPr>
          <w:p w:rsidR="00757D58" w:rsidRPr="00AB6017" w:rsidRDefault="00757D58" w:rsidP="00F30D34">
            <w:pPr>
              <w:rPr>
                <w:rFonts w:ascii="Arial" w:hAnsi="Arial" w:cs="Arial"/>
                <w:sz w:val="18"/>
                <w:szCs w:val="18"/>
              </w:rPr>
            </w:pP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$431,208,876.98</w:t>
            </w: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Pasivo</w:t>
            </w:r>
          </w:p>
        </w:tc>
        <w:tc>
          <w:tcPr>
            <w:tcW w:w="1604" w:type="dxa"/>
            <w:gridSpan w:val="2"/>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$431,208,876.98</w:t>
            </w:r>
          </w:p>
        </w:tc>
      </w:tr>
      <w:tr w:rsidR="00757D58" w:rsidRPr="00AB6017" w:rsidTr="00F30D34">
        <w:trPr>
          <w:trHeight w:val="300"/>
          <w:jc w:val="center"/>
        </w:trPr>
        <w:tc>
          <w:tcPr>
            <w:tcW w:w="1200"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Capital</w:t>
            </w:r>
          </w:p>
        </w:tc>
        <w:tc>
          <w:tcPr>
            <w:tcW w:w="4280"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604" w:type="dxa"/>
            <w:gridSpan w:val="2"/>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Patrimonio </w:t>
            </w:r>
          </w:p>
        </w:tc>
        <w:tc>
          <w:tcPr>
            <w:tcW w:w="1604" w:type="dxa"/>
            <w:gridSpan w:val="2"/>
            <w:shd w:val="clear" w:color="auto" w:fill="auto"/>
            <w:noWrap/>
            <w:vAlign w:val="bottom"/>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Saldo Actual</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3010</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Utilidad de ejercicios anteriores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$199,504,788.30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3011</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Fondo de garantía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trHeight w:val="300"/>
          <w:jc w:val="center"/>
        </w:trPr>
        <w:tc>
          <w:tcPr>
            <w:tcW w:w="1200" w:type="dxa"/>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3012</w:t>
            </w:r>
          </w:p>
        </w:tc>
        <w:tc>
          <w:tcPr>
            <w:tcW w:w="4280" w:type="dxa"/>
            <w:gridSpan w:val="3"/>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Patrimonio</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$12,196,034.72</w:t>
            </w:r>
          </w:p>
        </w:tc>
      </w:tr>
      <w:tr w:rsidR="00757D58" w:rsidRPr="00AB6017" w:rsidTr="00F30D34">
        <w:trPr>
          <w:trHeight w:val="300"/>
          <w:jc w:val="center"/>
        </w:trPr>
        <w:tc>
          <w:tcPr>
            <w:tcW w:w="1200" w:type="dxa"/>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4280" w:type="dxa"/>
            <w:gridSpan w:val="3"/>
            <w:shd w:val="clear" w:color="auto" w:fill="auto"/>
            <w:noWrap/>
            <w:vAlign w:val="bottom"/>
            <w:hideMark/>
          </w:tcPr>
          <w:p w:rsidR="00757D58" w:rsidRPr="00AB6017" w:rsidRDefault="00757D58" w:rsidP="00F30D34">
            <w:pPr>
              <w:rPr>
                <w:rFonts w:ascii="Arial" w:hAnsi="Arial" w:cs="Arial"/>
                <w:sz w:val="18"/>
                <w:szCs w:val="18"/>
              </w:rPr>
            </w:pP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$211,700,823.02</w:t>
            </w: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Capital</w:t>
            </w:r>
          </w:p>
        </w:tc>
        <w:tc>
          <w:tcPr>
            <w:tcW w:w="1604" w:type="dxa"/>
            <w:gridSpan w:val="2"/>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$211,700,823.02</w:t>
            </w: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Acumulable Al Patrimonio </w:t>
            </w:r>
          </w:p>
        </w:tc>
        <w:tc>
          <w:tcPr>
            <w:tcW w:w="1604"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5480" w:type="dxa"/>
            <w:gridSpan w:val="4"/>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lastRenderedPageBreak/>
              <w:t xml:space="preserve">      Acumulable Al Patrimonio </w:t>
            </w:r>
          </w:p>
        </w:tc>
        <w:tc>
          <w:tcPr>
            <w:tcW w:w="1604"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$26,827,797.28</w:t>
            </w:r>
          </w:p>
        </w:tc>
      </w:tr>
      <w:tr w:rsidR="00757D58" w:rsidRPr="00AB6017" w:rsidTr="00F30D34">
        <w:trPr>
          <w:gridAfter w:val="1"/>
          <w:wAfter w:w="26" w:type="dxa"/>
          <w:trHeight w:val="394"/>
          <w:jc w:val="center"/>
        </w:trPr>
        <w:tc>
          <w:tcPr>
            <w:tcW w:w="7058" w:type="dxa"/>
            <w:gridSpan w:val="5"/>
            <w:tcBorders>
              <w:top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p w:rsidR="00757D58" w:rsidRPr="00AB6017" w:rsidRDefault="00757D58" w:rsidP="00F30D34">
            <w:pPr>
              <w:jc w:val="center"/>
              <w:rPr>
                <w:rFonts w:ascii="Arial" w:hAnsi="Arial" w:cs="Arial"/>
                <w:b/>
                <w:color w:val="000000"/>
                <w:sz w:val="18"/>
                <w:szCs w:val="18"/>
              </w:rPr>
            </w:pPr>
          </w:p>
        </w:tc>
      </w:tr>
      <w:tr w:rsidR="00757D58" w:rsidRPr="00AB6017" w:rsidTr="00F30D34">
        <w:trPr>
          <w:gridAfter w:val="1"/>
          <w:wAfter w:w="26" w:type="dxa"/>
          <w:trHeight w:val="340"/>
          <w:jc w:val="center"/>
        </w:trPr>
        <w:tc>
          <w:tcPr>
            <w:tcW w:w="7058" w:type="dxa"/>
            <w:gridSpan w:val="5"/>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Resultados del 01 de enero de 2012 al 31 de diciembre de 2012</w:t>
            </w:r>
          </w:p>
        </w:tc>
      </w:tr>
      <w:tr w:rsidR="00757D58" w:rsidRPr="00AB6017" w:rsidTr="00F30D34">
        <w:trPr>
          <w:gridAfter w:val="1"/>
          <w:wAfter w:w="26" w:type="dxa"/>
          <w:trHeight w:val="302"/>
          <w:jc w:val="center"/>
        </w:trPr>
        <w:tc>
          <w:tcPr>
            <w:tcW w:w="5283" w:type="dxa"/>
            <w:gridSpan w:val="3"/>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775" w:type="dxa"/>
            <w:gridSpan w:val="2"/>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gridAfter w:val="1"/>
          <w:wAfter w:w="26" w:type="dxa"/>
          <w:trHeight w:val="302"/>
          <w:jc w:val="center"/>
        </w:trPr>
        <w:tc>
          <w:tcPr>
            <w:tcW w:w="1286"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Ingresos</w:t>
            </w:r>
          </w:p>
        </w:tc>
        <w:tc>
          <w:tcPr>
            <w:tcW w:w="3997"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775" w:type="dxa"/>
            <w:gridSpan w:val="2"/>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gridAfter w:val="1"/>
          <w:wAfter w:w="26" w:type="dxa"/>
          <w:trHeight w:val="302"/>
          <w:jc w:val="center"/>
        </w:trPr>
        <w:tc>
          <w:tcPr>
            <w:tcW w:w="5283"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Ingresos</w:t>
            </w:r>
          </w:p>
        </w:tc>
        <w:tc>
          <w:tcPr>
            <w:tcW w:w="1775"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Saldo Actual</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4010</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1% Sobresueldo aportación entidades</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$7,210,728.37</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4011</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2.5% Sobresueldo aportación entidad</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$6,192,470.27</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4012</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Productos Financieros</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$24,264,466.68</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4013</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Otros Ingresos</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$7,590.55</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4014</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Otros Productos</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$0.00</w:t>
            </w:r>
          </w:p>
        </w:tc>
      </w:tr>
      <w:tr w:rsidR="00757D58" w:rsidRPr="00AB6017" w:rsidTr="00F30D34">
        <w:trPr>
          <w:gridAfter w:val="1"/>
          <w:wAfter w:w="26" w:type="dxa"/>
          <w:trHeight w:val="302"/>
          <w:jc w:val="center"/>
        </w:trPr>
        <w:tc>
          <w:tcPr>
            <w:tcW w:w="1286"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3997" w:type="dxa"/>
            <w:shd w:val="clear" w:color="auto" w:fill="auto"/>
            <w:noWrap/>
            <w:vAlign w:val="bottom"/>
            <w:hideMark/>
          </w:tcPr>
          <w:p w:rsidR="00757D58" w:rsidRPr="00AB6017" w:rsidRDefault="00757D58" w:rsidP="00F30D34">
            <w:pPr>
              <w:rPr>
                <w:rFonts w:ascii="Arial" w:hAnsi="Arial" w:cs="Arial"/>
                <w:sz w:val="18"/>
                <w:szCs w:val="18"/>
              </w:rPr>
            </w:pP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$37,675,255.87</w:t>
            </w:r>
          </w:p>
        </w:tc>
      </w:tr>
      <w:tr w:rsidR="00757D58" w:rsidRPr="00AB6017" w:rsidTr="00F30D34">
        <w:trPr>
          <w:gridAfter w:val="1"/>
          <w:wAfter w:w="26" w:type="dxa"/>
          <w:trHeight w:val="302"/>
          <w:jc w:val="center"/>
        </w:trPr>
        <w:tc>
          <w:tcPr>
            <w:tcW w:w="5283"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w:t>
            </w:r>
          </w:p>
        </w:tc>
        <w:tc>
          <w:tcPr>
            <w:tcW w:w="1775" w:type="dxa"/>
            <w:gridSpan w:val="2"/>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$37,675,255.87</w:t>
            </w:r>
          </w:p>
        </w:tc>
      </w:tr>
      <w:tr w:rsidR="00757D58" w:rsidRPr="00AB6017" w:rsidTr="00F30D34">
        <w:trPr>
          <w:gridAfter w:val="1"/>
          <w:wAfter w:w="26" w:type="dxa"/>
          <w:trHeight w:val="302"/>
          <w:jc w:val="center"/>
        </w:trPr>
        <w:tc>
          <w:tcPr>
            <w:tcW w:w="1286"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Gastos</w:t>
            </w:r>
          </w:p>
        </w:tc>
        <w:tc>
          <w:tcPr>
            <w:tcW w:w="3997"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c>
          <w:tcPr>
            <w:tcW w:w="1775" w:type="dxa"/>
            <w:gridSpan w:val="2"/>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gridAfter w:val="1"/>
          <w:wAfter w:w="26" w:type="dxa"/>
          <w:trHeight w:val="302"/>
          <w:jc w:val="center"/>
        </w:trPr>
        <w:tc>
          <w:tcPr>
            <w:tcW w:w="5283"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Egresos</w:t>
            </w:r>
          </w:p>
        </w:tc>
        <w:tc>
          <w:tcPr>
            <w:tcW w:w="1775"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Saldo Actual</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5010</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Percepciones personales</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$7,358,569.01</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5011</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Gastos de operación</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$3,559,872.46</w:t>
            </w:r>
          </w:p>
        </w:tc>
      </w:tr>
      <w:tr w:rsidR="00757D58" w:rsidRPr="00AB6017" w:rsidTr="00F30D34">
        <w:trPr>
          <w:gridAfter w:val="1"/>
          <w:wAfter w:w="26" w:type="dxa"/>
          <w:trHeight w:val="302"/>
          <w:jc w:val="center"/>
        </w:trPr>
        <w:tc>
          <w:tcPr>
            <w:tcW w:w="1286" w:type="dxa"/>
            <w:gridSpan w:val="2"/>
            <w:shd w:val="clear" w:color="auto" w:fill="auto"/>
            <w:noWrap/>
            <w:vAlign w:val="center"/>
            <w:hideMark/>
          </w:tcPr>
          <w:p w:rsidR="00757D58" w:rsidRPr="00AB6017" w:rsidRDefault="00757D58" w:rsidP="00F30D34">
            <w:pPr>
              <w:jc w:val="center"/>
              <w:rPr>
                <w:rFonts w:ascii="Arial" w:hAnsi="Arial" w:cs="Arial"/>
                <w:color w:val="000000"/>
                <w:sz w:val="18"/>
                <w:szCs w:val="18"/>
              </w:rPr>
            </w:pPr>
            <w:r w:rsidRPr="00AB6017">
              <w:rPr>
                <w:rFonts w:ascii="Arial" w:hAnsi="Arial" w:cs="Arial"/>
                <w:color w:val="000000"/>
                <w:sz w:val="18"/>
                <w:szCs w:val="18"/>
              </w:rPr>
              <w:t>5012</w:t>
            </w:r>
          </w:p>
        </w:tc>
        <w:tc>
          <w:tcPr>
            <w:tcW w:w="3997"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Gastos financieros</w:t>
            </w: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$58,677.61</w:t>
            </w:r>
          </w:p>
        </w:tc>
      </w:tr>
      <w:tr w:rsidR="00757D58" w:rsidRPr="00AB6017" w:rsidTr="00F30D34">
        <w:trPr>
          <w:gridAfter w:val="1"/>
          <w:wAfter w:w="26" w:type="dxa"/>
          <w:trHeight w:val="302"/>
          <w:jc w:val="center"/>
        </w:trPr>
        <w:tc>
          <w:tcPr>
            <w:tcW w:w="1286"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p>
        </w:tc>
        <w:tc>
          <w:tcPr>
            <w:tcW w:w="3997" w:type="dxa"/>
            <w:shd w:val="clear" w:color="auto" w:fill="auto"/>
            <w:noWrap/>
            <w:vAlign w:val="bottom"/>
            <w:hideMark/>
          </w:tcPr>
          <w:p w:rsidR="00757D58" w:rsidRPr="00AB6017" w:rsidRDefault="00757D58" w:rsidP="00F30D34">
            <w:pPr>
              <w:rPr>
                <w:rFonts w:ascii="Arial" w:hAnsi="Arial" w:cs="Arial"/>
                <w:sz w:val="18"/>
                <w:szCs w:val="18"/>
              </w:rPr>
            </w:pPr>
          </w:p>
        </w:tc>
        <w:tc>
          <w:tcPr>
            <w:tcW w:w="1775" w:type="dxa"/>
            <w:gridSpan w:val="2"/>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$10,977,119.08</w:t>
            </w:r>
          </w:p>
        </w:tc>
      </w:tr>
      <w:tr w:rsidR="00757D58" w:rsidRPr="00AB6017" w:rsidTr="00F30D34">
        <w:trPr>
          <w:gridAfter w:val="1"/>
          <w:wAfter w:w="26" w:type="dxa"/>
          <w:trHeight w:val="302"/>
          <w:jc w:val="center"/>
        </w:trPr>
        <w:tc>
          <w:tcPr>
            <w:tcW w:w="5283"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Gastos</w:t>
            </w:r>
          </w:p>
        </w:tc>
        <w:tc>
          <w:tcPr>
            <w:tcW w:w="1775" w:type="dxa"/>
            <w:gridSpan w:val="2"/>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$10,977,119.08</w:t>
            </w:r>
          </w:p>
        </w:tc>
      </w:tr>
      <w:tr w:rsidR="00757D58" w:rsidRPr="00AB6017" w:rsidTr="00F30D34">
        <w:trPr>
          <w:gridAfter w:val="1"/>
          <w:wAfter w:w="26" w:type="dxa"/>
          <w:trHeight w:val="302"/>
          <w:jc w:val="center"/>
        </w:trPr>
        <w:tc>
          <w:tcPr>
            <w:tcW w:w="5283"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Acumulable Al Patrimonio</w:t>
            </w:r>
          </w:p>
        </w:tc>
        <w:tc>
          <w:tcPr>
            <w:tcW w:w="1775" w:type="dxa"/>
            <w:gridSpan w:val="2"/>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gridAfter w:val="1"/>
          <w:wAfter w:w="26" w:type="dxa"/>
          <w:trHeight w:val="302"/>
          <w:jc w:val="center"/>
        </w:trPr>
        <w:tc>
          <w:tcPr>
            <w:tcW w:w="5283" w:type="dxa"/>
            <w:gridSpan w:val="3"/>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Acumulable Al Patrimonio</w:t>
            </w:r>
          </w:p>
        </w:tc>
        <w:tc>
          <w:tcPr>
            <w:tcW w:w="1775" w:type="dxa"/>
            <w:gridSpan w:val="2"/>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$26,698,136.79</w:t>
            </w:r>
          </w:p>
        </w:tc>
      </w:tr>
    </w:tbl>
    <w:p w:rsidR="00757D58" w:rsidRDefault="00757D58" w:rsidP="00757D58">
      <w:pPr>
        <w:pStyle w:val="NormalWeb"/>
        <w:tabs>
          <w:tab w:val="left" w:pos="1134"/>
        </w:tabs>
        <w:spacing w:before="0" w:beforeAutospacing="0" w:after="0" w:afterAutospacing="0"/>
        <w:jc w:val="both"/>
        <w:rPr>
          <w:rFonts w:ascii="Arial" w:hAnsi="Arial" w:cs="Arial"/>
          <w:lang w:val="es-MX"/>
        </w:rPr>
      </w:pPr>
    </w:p>
    <w:p w:rsidR="00757D58" w:rsidRDefault="00757D58" w:rsidP="00757D58">
      <w:pPr>
        <w:pStyle w:val="NormalWeb"/>
        <w:tabs>
          <w:tab w:val="left" w:pos="1134"/>
        </w:tabs>
        <w:spacing w:before="0" w:beforeAutospacing="0" w:after="0" w:afterAutospacing="0"/>
        <w:jc w:val="both"/>
        <w:rPr>
          <w:rFonts w:ascii="Arial" w:eastAsia="Calibri" w:hAnsi="Arial" w:cs="Arial"/>
          <w:spacing w:val="1"/>
          <w:lang w:eastAsia="en-US"/>
        </w:rPr>
      </w:pPr>
      <w:r w:rsidRPr="00231D9E">
        <w:rPr>
          <w:rFonts w:ascii="Arial" w:eastAsia="Calibri" w:hAnsi="Arial" w:cs="Arial"/>
          <w:spacing w:val="1"/>
          <w:lang w:eastAsia="en-US"/>
        </w:rPr>
        <w:t xml:space="preserve">Los Estados Financieros de la Gestión Financiera de la Dirección de Pensiones del Estado, del </w:t>
      </w:r>
      <w:r w:rsidRPr="00231D9E">
        <w:rPr>
          <w:rFonts w:ascii="Arial" w:eastAsia="Calibri" w:hAnsi="Arial" w:cs="Arial"/>
          <w:b/>
          <w:spacing w:val="1"/>
          <w:lang w:eastAsia="en-US"/>
        </w:rPr>
        <w:t>ejercicio fiscal 2013</w:t>
      </w:r>
      <w:r w:rsidRPr="00231D9E">
        <w:rPr>
          <w:rFonts w:ascii="Arial" w:eastAsia="Calibri" w:hAnsi="Arial" w:cs="Arial"/>
          <w:spacing w:val="1"/>
          <w:lang w:eastAsia="en-US"/>
        </w:rPr>
        <w:t>, contienen las siguientes cifras:</w:t>
      </w:r>
    </w:p>
    <w:tbl>
      <w:tblPr>
        <w:tblW w:w="8360"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6509"/>
        <w:gridCol w:w="1851"/>
      </w:tblGrid>
      <w:tr w:rsidR="00757D58" w:rsidRPr="00AB6017" w:rsidTr="00F30D34">
        <w:trPr>
          <w:trHeight w:val="390"/>
          <w:jc w:val="center"/>
        </w:trPr>
        <w:tc>
          <w:tcPr>
            <w:tcW w:w="8360" w:type="dxa"/>
            <w:gridSpan w:val="2"/>
            <w:tcBorders>
              <w:top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r w:rsidR="00757D58" w:rsidRPr="00AB6017" w:rsidTr="00F30D34">
        <w:trPr>
          <w:trHeight w:val="300"/>
          <w:jc w:val="center"/>
        </w:trPr>
        <w:tc>
          <w:tcPr>
            <w:tcW w:w="8360" w:type="dxa"/>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Situación Financiera al 31 de diciembre del 2013</w:t>
            </w:r>
          </w:p>
        </w:tc>
      </w:tr>
      <w:tr w:rsidR="00757D58" w:rsidRPr="00AB6017" w:rsidTr="00F30D34">
        <w:trPr>
          <w:trHeight w:val="300"/>
          <w:jc w:val="center"/>
        </w:trPr>
        <w:tc>
          <w:tcPr>
            <w:tcW w:w="6509" w:type="dxa"/>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851" w:type="dxa"/>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Activo</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Circulante</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Efectivo y equivalentes</w:t>
            </w:r>
          </w:p>
        </w:tc>
        <w:tc>
          <w:tcPr>
            <w:tcW w:w="1851"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/Tesorería</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$1,343,838.09</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 Dependencias y otros</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-$6,767,118.68</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Derecho a recibir efectivo o equivalente </w:t>
            </w:r>
          </w:p>
        </w:tc>
        <w:tc>
          <w:tcPr>
            <w:tcW w:w="1851"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Cuentas por cobrar a corto plazo</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$340,798,493.30</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diversos por cobrar a corto plazo</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$3,384.68</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Ingresos por recuperar a corto plazo</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$112,966,049.15</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por anticipos de tesorería a corto plazo</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$11,217.00</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Otros derechos a recibir efectivo o equivalentes a corto plazo</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$252.67</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Activo Circulante </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$448,356,116.21</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No Circulante </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Derechos a recibir efectivo o equivalentes a largo plazo</w:t>
            </w:r>
          </w:p>
        </w:tc>
        <w:tc>
          <w:tcPr>
            <w:tcW w:w="1851" w:type="dxa"/>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Documentos por cobrar a largo plazo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$372,049,586.49</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i/>
                <w:iCs/>
                <w:color w:val="000000"/>
                <w:sz w:val="18"/>
                <w:szCs w:val="18"/>
              </w:rPr>
              <w:t>Bienes Muebles</w:t>
            </w:r>
          </w:p>
        </w:tc>
        <w:tc>
          <w:tcPr>
            <w:tcW w:w="1851" w:type="dxa"/>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Mobiliario y equipo de administración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$845,414.59</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Equipo de transporte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$177,560.00</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Activos Intangibles</w:t>
            </w:r>
          </w:p>
        </w:tc>
        <w:tc>
          <w:tcPr>
            <w:tcW w:w="1851"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Software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$206,889.56</w:t>
            </w:r>
          </w:p>
        </w:tc>
      </w:tr>
      <w:tr w:rsidR="00757D58" w:rsidRPr="00AB6017" w:rsidTr="00F30D34">
        <w:trPr>
          <w:trHeight w:val="315"/>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de activo no circulante </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$373,279,450.64</w:t>
            </w:r>
          </w:p>
        </w:tc>
      </w:tr>
      <w:tr w:rsidR="00757D58" w:rsidRPr="00AB6017" w:rsidTr="00F30D34">
        <w:trPr>
          <w:trHeight w:val="315"/>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Activo</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$821,635,566.85</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Pasivo</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Pasivo Circulante </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Cuentas por pagar a corto plazo </w:t>
            </w:r>
          </w:p>
        </w:tc>
        <w:tc>
          <w:tcPr>
            <w:tcW w:w="1851"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personales por pagar a corto plazo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$2,000.00</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Proveedores por pagar a corto plazo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$12,819,092.54</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Retenciones y contribuciones por pagar a corto plazo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$2,718,231.32</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cuentas por pagar a corto plazo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$137,864.74</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Pasivos diferidos a corto plazo</w:t>
            </w:r>
          </w:p>
        </w:tc>
        <w:tc>
          <w:tcPr>
            <w:tcW w:w="1851"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Ingresos cobrados por adelantado a corto plazo </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$1,399,817.22</w:t>
            </w:r>
          </w:p>
        </w:tc>
      </w:tr>
      <w:tr w:rsidR="00757D58" w:rsidRPr="00AB6017" w:rsidTr="00F30D34">
        <w:trPr>
          <w:trHeight w:val="315"/>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Pasivo Circulante </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$17,077,005.82</w:t>
            </w:r>
          </w:p>
        </w:tc>
      </w:tr>
      <w:tr w:rsidR="00757D58" w:rsidRPr="00AB6017" w:rsidTr="00F30D34">
        <w:trPr>
          <w:trHeight w:val="315"/>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$17,077,005.82</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Hacienda Pública / Patrimonio</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Contribuido</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Aportaciones</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$507,643,300.40</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Contribuido </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$507,643,300.40</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Generado </w:t>
            </w:r>
          </w:p>
        </w:tc>
        <w:tc>
          <w:tcPr>
            <w:tcW w:w="1851"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 del ejercicio (Ahorro/Desahorro)</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$48,394,781.23</w:t>
            </w:r>
          </w:p>
        </w:tc>
      </w:tr>
      <w:tr w:rsidR="00757D58" w:rsidRPr="00AB6017" w:rsidTr="00F30D34">
        <w:trPr>
          <w:trHeight w:val="300"/>
          <w:jc w:val="center"/>
        </w:trPr>
        <w:tc>
          <w:tcPr>
            <w:tcW w:w="6509"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Resultados de ejercicio anteriores</w:t>
            </w:r>
          </w:p>
        </w:tc>
        <w:tc>
          <w:tcPr>
            <w:tcW w:w="1851"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$248,520,479.40</w:t>
            </w:r>
          </w:p>
        </w:tc>
      </w:tr>
      <w:tr w:rsidR="00757D58" w:rsidRPr="00AB6017" w:rsidTr="00F30D34">
        <w:trPr>
          <w:trHeight w:val="315"/>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Generado </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$296,915,260.63</w:t>
            </w:r>
          </w:p>
        </w:tc>
      </w:tr>
      <w:tr w:rsidR="00757D58" w:rsidRPr="00AB6017" w:rsidTr="00F30D34">
        <w:trPr>
          <w:trHeight w:val="330"/>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Total Hacienda Pública / Patrimonio </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$804,558,561.03</w:t>
            </w:r>
          </w:p>
        </w:tc>
      </w:tr>
      <w:tr w:rsidR="00757D58" w:rsidRPr="00AB6017" w:rsidTr="00F30D34">
        <w:trPr>
          <w:trHeight w:val="315"/>
          <w:jc w:val="center"/>
        </w:trPr>
        <w:tc>
          <w:tcPr>
            <w:tcW w:w="6509"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 Y Hacienda Pública Y Patrimonio</w:t>
            </w:r>
          </w:p>
        </w:tc>
        <w:tc>
          <w:tcPr>
            <w:tcW w:w="1851"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$821,635,566.85</w:t>
            </w:r>
          </w:p>
        </w:tc>
      </w:tr>
    </w:tbl>
    <w:p w:rsidR="00757D58" w:rsidRPr="00AB6017" w:rsidRDefault="00757D58" w:rsidP="00757D58">
      <w:pPr>
        <w:pStyle w:val="NormalWeb"/>
        <w:tabs>
          <w:tab w:val="left" w:pos="1134"/>
        </w:tabs>
        <w:spacing w:before="0" w:beforeAutospacing="0" w:after="0" w:afterAutospacing="0"/>
        <w:jc w:val="both"/>
        <w:rPr>
          <w:rFonts w:ascii="Arial" w:hAnsi="Arial" w:cs="Arial"/>
          <w:lang w:val="es-MX"/>
        </w:rPr>
      </w:pPr>
    </w:p>
    <w:tbl>
      <w:tblPr>
        <w:tblW w:w="5050" w:type="pct"/>
        <w:jc w:val="center"/>
        <w:tblBorders>
          <w:top w:val="single" w:sz="4" w:space="0" w:color="auto"/>
          <w:bottom w:val="single" w:sz="4" w:space="0" w:color="auto"/>
          <w:insideH w:val="single" w:sz="4" w:space="0" w:color="auto"/>
        </w:tblBorders>
        <w:tblCellMar>
          <w:left w:w="70" w:type="dxa"/>
          <w:right w:w="70" w:type="dxa"/>
        </w:tblCellMar>
        <w:tblLook w:val="04A0"/>
      </w:tblPr>
      <w:tblGrid>
        <w:gridCol w:w="7884"/>
        <w:gridCol w:w="1492"/>
      </w:tblGrid>
      <w:tr w:rsidR="00757D58" w:rsidRPr="00AB6017" w:rsidTr="00F30D34">
        <w:trPr>
          <w:trHeight w:val="390"/>
          <w:jc w:val="center"/>
        </w:trPr>
        <w:tc>
          <w:tcPr>
            <w:tcW w:w="5000" w:type="pct"/>
            <w:gridSpan w:val="2"/>
            <w:tcBorders>
              <w:top w:val="nil"/>
              <w:bottom w:val="single" w:sz="4" w:space="0" w:color="auto"/>
            </w:tcBorders>
            <w:shd w:val="clear" w:color="auto" w:fill="auto"/>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lastRenderedPageBreak/>
              <w:t>Dirección de Pensiones del Estado</w:t>
            </w:r>
          </w:p>
        </w:tc>
      </w:tr>
      <w:tr w:rsidR="00757D58" w:rsidRPr="00AB6017" w:rsidTr="00F30D34">
        <w:trPr>
          <w:trHeight w:val="300"/>
          <w:jc w:val="center"/>
        </w:trPr>
        <w:tc>
          <w:tcPr>
            <w:tcW w:w="5000" w:type="pct"/>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Actividades del 01 de enero de 2013 al 31 de diciembre de 2013</w:t>
            </w:r>
          </w:p>
        </w:tc>
      </w:tr>
      <w:tr w:rsidR="00757D58" w:rsidRPr="00AB6017" w:rsidTr="00F30D34">
        <w:trPr>
          <w:trHeight w:val="300"/>
          <w:jc w:val="center"/>
        </w:trPr>
        <w:tc>
          <w:tcPr>
            <w:tcW w:w="4086" w:type="pct"/>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914" w:type="pct"/>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Ingresos Y Otros Beneficios</w:t>
            </w:r>
          </w:p>
        </w:tc>
        <w:tc>
          <w:tcPr>
            <w:tcW w:w="914"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Ingresos De Gestión</w:t>
            </w:r>
          </w:p>
        </w:tc>
        <w:tc>
          <w:tcPr>
            <w:tcW w:w="914"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Cuotas y aportaciones de seguridad social</w:t>
            </w:r>
          </w:p>
        </w:tc>
        <w:tc>
          <w:tcPr>
            <w:tcW w:w="914"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cuotas y aportaciones para la seguridad social</w:t>
            </w:r>
          </w:p>
        </w:tc>
        <w:tc>
          <w:tcPr>
            <w:tcW w:w="91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$128,377,794.54</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Ingresos no comprendidos en las fracciones de la ley de ingresos causados en</w:t>
            </w:r>
          </w:p>
        </w:tc>
        <w:tc>
          <w:tcPr>
            <w:tcW w:w="914"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Ejercicios Fiscales anteriores pendientes de liquidación o pago</w:t>
            </w:r>
          </w:p>
        </w:tc>
        <w:tc>
          <w:tcPr>
            <w:tcW w:w="914"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Contribuciones de mejoras, derechos, productos y aprovechamientos no</w:t>
            </w:r>
          </w:p>
        </w:tc>
        <w:tc>
          <w:tcPr>
            <w:tcW w:w="914"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Comprendidos en las fracciones de la ley de ingresos causados en ejercicios fiscales</w:t>
            </w:r>
          </w:p>
        </w:tc>
        <w:tc>
          <w:tcPr>
            <w:tcW w:w="914"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Anteriores pendientes de liquidación o pago</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$28,184,468.25</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de Gestión</w:t>
            </w:r>
          </w:p>
        </w:tc>
        <w:tc>
          <w:tcPr>
            <w:tcW w:w="914"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$156,562,262.79</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y otros beneficios</w:t>
            </w:r>
          </w:p>
        </w:tc>
        <w:tc>
          <w:tcPr>
            <w:tcW w:w="914"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$156,562,262.79</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Gastos y otras pérdidas</w:t>
            </w:r>
          </w:p>
        </w:tc>
        <w:tc>
          <w:tcPr>
            <w:tcW w:w="914"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Gastos de funcionamiento</w:t>
            </w:r>
          </w:p>
        </w:tc>
        <w:tc>
          <w:tcPr>
            <w:tcW w:w="914"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Servicios Personales</w:t>
            </w:r>
          </w:p>
        </w:tc>
        <w:tc>
          <w:tcPr>
            <w:tcW w:w="914"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al personal de carácter permanente</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$2,473,441.93</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adicionales y especiales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$3,439,328.96</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Seguridad Social</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$218,943.66</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prestaciones sociales y económicas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$1,662,820.54</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Pago de estímulos a servidores públicos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$60,122.28</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Pago de estímulos a servidores públicos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$431.00</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Materiales y suministros</w:t>
            </w:r>
          </w:p>
        </w:tc>
        <w:tc>
          <w:tcPr>
            <w:tcW w:w="914"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de administración, emisión de documentos y artículos oficiales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$204,245.27</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Alimentos y utensilios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$9,127.09</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y artículos de construcción y de reparación</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$4,343.03</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Productos químicos, farmacéuticos y de laboratorio</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$45,349,255.46</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Combustibles, lubricantes y aditivos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$37,981.88</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Vestuario, blancos, prendas de protección y artículos deportivos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$25,749.68</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Herramientas, refacciones y accesorios menores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$257,644.22</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iCs/>
                <w:color w:val="000000"/>
                <w:sz w:val="18"/>
                <w:szCs w:val="18"/>
              </w:rPr>
            </w:pPr>
            <w:r w:rsidRPr="00AB6017">
              <w:rPr>
                <w:rFonts w:ascii="Arial" w:hAnsi="Arial" w:cs="Arial"/>
                <w:b/>
                <w:iCs/>
                <w:color w:val="000000"/>
                <w:sz w:val="18"/>
                <w:szCs w:val="18"/>
              </w:rPr>
              <w:t xml:space="preserve">            Servicios Generales</w:t>
            </w:r>
          </w:p>
        </w:tc>
        <w:tc>
          <w:tcPr>
            <w:tcW w:w="914"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básicos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$515,980.22</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arrendamiento</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$115,949.00</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profesionales, científicos y técnicos y otros servicios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$33,600,530.60</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financieros, bancarios y comerciales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$1,675,737.26</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Servicios de instalación, reparación, mantenimiento y conservación</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$1,740.00</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traslado y viáticos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$12,215.28</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oficiales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$32,573.73</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Otros servicios generales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$166,188.54</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gastos de funcionamiento</w:t>
            </w:r>
          </w:p>
        </w:tc>
        <w:tc>
          <w:tcPr>
            <w:tcW w:w="914"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$89,864,349.63</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Transferencias, asignaciones, subsidios y otras ayudas</w:t>
            </w:r>
          </w:p>
        </w:tc>
        <w:tc>
          <w:tcPr>
            <w:tcW w:w="914"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Ayudas sociales</w:t>
            </w:r>
          </w:p>
        </w:tc>
        <w:tc>
          <w:tcPr>
            <w:tcW w:w="914"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Ayudas sociales a personas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$17,227,373.61</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Pensiones y jubilaciones</w:t>
            </w:r>
          </w:p>
        </w:tc>
        <w:tc>
          <w:tcPr>
            <w:tcW w:w="914"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Jubilaciones</w:t>
            </w:r>
          </w:p>
        </w:tc>
        <w:tc>
          <w:tcPr>
            <w:tcW w:w="914"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$1,075,758.32</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transferencias, asignaciones, subsidios y otras ayudas</w:t>
            </w:r>
          </w:p>
        </w:tc>
        <w:tc>
          <w:tcPr>
            <w:tcW w:w="914"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$18,303,131.93</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gastos y otras pérdidas</w:t>
            </w:r>
          </w:p>
        </w:tc>
        <w:tc>
          <w:tcPr>
            <w:tcW w:w="914"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$108,167,481.56</w:t>
            </w:r>
          </w:p>
        </w:tc>
      </w:tr>
      <w:tr w:rsidR="00757D58" w:rsidRPr="00AB6017" w:rsidTr="00F30D34">
        <w:trPr>
          <w:trHeight w:val="300"/>
          <w:jc w:val="center"/>
        </w:trPr>
        <w:tc>
          <w:tcPr>
            <w:tcW w:w="4086"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Ahorro/Desahorro neto del ejercicio</w:t>
            </w:r>
          </w:p>
        </w:tc>
        <w:tc>
          <w:tcPr>
            <w:tcW w:w="914"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$48,394,781.23</w:t>
            </w:r>
          </w:p>
        </w:tc>
      </w:tr>
    </w:tbl>
    <w:p w:rsidR="00757D58" w:rsidRDefault="00757D58" w:rsidP="00757D58">
      <w:pPr>
        <w:pStyle w:val="NormalWeb"/>
        <w:tabs>
          <w:tab w:val="left" w:pos="1134"/>
        </w:tabs>
        <w:spacing w:before="0" w:beforeAutospacing="0" w:after="0" w:afterAutospacing="0"/>
        <w:jc w:val="both"/>
        <w:rPr>
          <w:rFonts w:ascii="Arial" w:hAnsi="Arial" w:cs="Arial"/>
          <w:lang w:val="es-MX"/>
        </w:rPr>
      </w:pPr>
    </w:p>
    <w:p w:rsidR="00757D58" w:rsidRDefault="00757D58" w:rsidP="00757D58">
      <w:pPr>
        <w:pStyle w:val="NormalWeb"/>
        <w:tabs>
          <w:tab w:val="left" w:pos="1134"/>
        </w:tabs>
        <w:spacing w:before="0" w:beforeAutospacing="0" w:after="0" w:afterAutospacing="0"/>
        <w:jc w:val="both"/>
        <w:rPr>
          <w:rFonts w:ascii="Arial" w:eastAsia="Calibri" w:hAnsi="Arial" w:cs="Arial"/>
          <w:spacing w:val="1"/>
          <w:lang w:eastAsia="en-US"/>
        </w:rPr>
      </w:pPr>
      <w:r w:rsidRPr="00231D9E">
        <w:rPr>
          <w:rFonts w:ascii="Arial" w:eastAsia="Calibri" w:hAnsi="Arial" w:cs="Arial"/>
          <w:spacing w:val="1"/>
          <w:lang w:eastAsia="en-US"/>
        </w:rPr>
        <w:t xml:space="preserve">Los Estados Financieros de la Gestión Financiera de la Dirección de Pensiones del Estado, del </w:t>
      </w:r>
      <w:r w:rsidRPr="00231D9E">
        <w:rPr>
          <w:rFonts w:ascii="Arial" w:eastAsia="Calibri" w:hAnsi="Arial" w:cs="Arial"/>
          <w:b/>
          <w:spacing w:val="1"/>
          <w:lang w:eastAsia="en-US"/>
        </w:rPr>
        <w:t>ejercicio fiscal 2014</w:t>
      </w:r>
      <w:r w:rsidRPr="00231D9E">
        <w:rPr>
          <w:rFonts w:ascii="Arial" w:eastAsia="Calibri" w:hAnsi="Arial" w:cs="Arial"/>
          <w:spacing w:val="1"/>
          <w:lang w:eastAsia="en-US"/>
        </w:rPr>
        <w:t>, contienen las siguientes cifras</w:t>
      </w:r>
      <w:r>
        <w:rPr>
          <w:rFonts w:ascii="Arial" w:eastAsia="Calibri" w:hAnsi="Arial" w:cs="Arial"/>
          <w:spacing w:val="1"/>
          <w:lang w:eastAsia="en-US"/>
        </w:rPr>
        <w:t>:</w:t>
      </w:r>
    </w:p>
    <w:p w:rsidR="00757D58" w:rsidRPr="00231D9E" w:rsidRDefault="00757D58" w:rsidP="00757D58">
      <w:pPr>
        <w:pStyle w:val="NormalWeb"/>
        <w:tabs>
          <w:tab w:val="left" w:pos="1134"/>
        </w:tabs>
        <w:spacing w:before="0" w:beforeAutospacing="0" w:after="0" w:afterAutospacing="0"/>
        <w:jc w:val="both"/>
        <w:rPr>
          <w:rFonts w:ascii="Arial" w:hAnsi="Arial" w:cs="Arial"/>
          <w:lang w:val="es-MX"/>
        </w:rPr>
      </w:pPr>
    </w:p>
    <w:tbl>
      <w:tblPr>
        <w:tblW w:w="0" w:type="auto"/>
        <w:jc w:val="center"/>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7371"/>
        <w:gridCol w:w="1843"/>
      </w:tblGrid>
      <w:tr w:rsidR="00757D58" w:rsidRPr="00AB6017" w:rsidTr="00F30D34">
        <w:trPr>
          <w:trHeight w:val="390"/>
          <w:jc w:val="center"/>
        </w:trPr>
        <w:tc>
          <w:tcPr>
            <w:tcW w:w="9214" w:type="dxa"/>
            <w:gridSpan w:val="2"/>
            <w:tcBorders>
              <w:top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r w:rsidR="00757D58" w:rsidRPr="00AB6017" w:rsidTr="00F30D34">
        <w:trPr>
          <w:trHeight w:val="300"/>
          <w:jc w:val="center"/>
        </w:trPr>
        <w:tc>
          <w:tcPr>
            <w:tcW w:w="9214" w:type="dxa"/>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Situación Financiera al 31 de diciembre del 2014</w:t>
            </w:r>
          </w:p>
        </w:tc>
      </w:tr>
      <w:tr w:rsidR="00757D58" w:rsidRPr="00AB6017" w:rsidTr="00F30D34">
        <w:trPr>
          <w:trHeight w:val="300"/>
          <w:jc w:val="center"/>
        </w:trPr>
        <w:tc>
          <w:tcPr>
            <w:tcW w:w="7371" w:type="dxa"/>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843" w:type="dxa"/>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Activo</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Circulante</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Efectivo y equivalentes</w:t>
            </w:r>
          </w:p>
        </w:tc>
        <w:tc>
          <w:tcPr>
            <w:tcW w:w="1843"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 Tesorería</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$3,705,016.23</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 Dependencias y otros</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-$1,955,405.11</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Derecho a recibir efectivo o equivalente </w:t>
            </w:r>
          </w:p>
        </w:tc>
        <w:tc>
          <w:tcPr>
            <w:tcW w:w="1843"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Cuentas por cobrar a corto plazo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$432,845,064.86</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diversos por cobrar a corto plazo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$116,397.79</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Ingresos por recuperar a corto plazo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$183,408,011.61</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por anticipos de tesorería a corto plazo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$11,217.00</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Otros derechos a recibir efectivo o equivalentes a corto plazo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$1,135,754.08</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Derechos a recibir bienes o servicios</w:t>
            </w:r>
          </w:p>
        </w:tc>
        <w:tc>
          <w:tcPr>
            <w:tcW w:w="1843"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Anticipo a proveedores por adquisición de bienes y prestación de servicios a corto plazo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$1,337,999.42</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Anticipo a proveedores por adquisición de bienes inmuebles y muebles a corto plazo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$27,840.00</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activo circulante </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$620,631,895.88</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no circulante </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Derechos a recibir efectivo o equivalentes a largo plazo</w:t>
            </w:r>
          </w:p>
        </w:tc>
        <w:tc>
          <w:tcPr>
            <w:tcW w:w="1843" w:type="dxa"/>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Documentos por cobrar a largo plazo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$345,714,692.86</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i/>
                <w:iCs/>
                <w:color w:val="000000"/>
                <w:sz w:val="18"/>
                <w:szCs w:val="18"/>
              </w:rPr>
              <w:t>Bienes Muebles</w:t>
            </w:r>
          </w:p>
        </w:tc>
        <w:tc>
          <w:tcPr>
            <w:tcW w:w="1843" w:type="dxa"/>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Mobiliario y equipo de administración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$877,544.19</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Equipo de transporte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$177,560.00</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Activos Intangibles</w:t>
            </w:r>
          </w:p>
        </w:tc>
        <w:tc>
          <w:tcPr>
            <w:tcW w:w="1843"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Software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$206,889.56</w:t>
            </w:r>
          </w:p>
        </w:tc>
      </w:tr>
      <w:tr w:rsidR="00757D58" w:rsidRPr="00AB6017" w:rsidTr="00F30D34">
        <w:trPr>
          <w:trHeight w:val="315"/>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de activo no circulante </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$346,976,686.61</w:t>
            </w:r>
          </w:p>
        </w:tc>
      </w:tr>
      <w:tr w:rsidR="00757D58" w:rsidRPr="00AB6017" w:rsidTr="00F30D34">
        <w:trPr>
          <w:trHeight w:val="315"/>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Activo</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$967,608,582.49</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Pasivo</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Pasivo Circulante </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Cuentas Por Pagar A Corto Plazo </w:t>
            </w:r>
          </w:p>
        </w:tc>
        <w:tc>
          <w:tcPr>
            <w:tcW w:w="1843"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Personales Por Pagar A Corto Plazo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-$1,000.00</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Proveedores Por Pagar A Corto Plazo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$37,703,504.11</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Retenciones Y Contribuciones Por Pagar A Corto Plazo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$799,406.97</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Cuentas Por Pagar A Corto Plazo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$137,864.74</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Pasivos Diferidos A Corto Plazo</w:t>
            </w:r>
          </w:p>
        </w:tc>
        <w:tc>
          <w:tcPr>
            <w:tcW w:w="1843"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Ingresos Cobrados Por Adelantado A Corto Plazo </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$10,481,046.63</w:t>
            </w:r>
          </w:p>
        </w:tc>
      </w:tr>
      <w:tr w:rsidR="00757D58" w:rsidRPr="00AB6017" w:rsidTr="00F30D34">
        <w:trPr>
          <w:trHeight w:val="315"/>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Pasivo Circulante </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$49,120,822.45</w:t>
            </w:r>
          </w:p>
        </w:tc>
      </w:tr>
      <w:tr w:rsidR="00757D58" w:rsidRPr="00AB6017" w:rsidTr="00F30D34">
        <w:trPr>
          <w:trHeight w:val="315"/>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$49,120,822.45</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Hacienda Pública / Patrimonio</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Contribuido</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Aportaciones</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$573,789,403.33</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Contribuido </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$573,789,403.33</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Generado </w:t>
            </w:r>
          </w:p>
        </w:tc>
        <w:tc>
          <w:tcPr>
            <w:tcW w:w="1843"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 Del Ejercicio (Ahorro/Desahorro)</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$47,509,149.45</w:t>
            </w:r>
          </w:p>
        </w:tc>
      </w:tr>
      <w:tr w:rsidR="00757D58" w:rsidRPr="00AB6017" w:rsidTr="00F30D34">
        <w:trPr>
          <w:trHeight w:val="300"/>
          <w:jc w:val="center"/>
        </w:trPr>
        <w:tc>
          <w:tcPr>
            <w:tcW w:w="7371" w:type="dxa"/>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Resultados De Ejercicio Anteriores</w:t>
            </w:r>
          </w:p>
        </w:tc>
        <w:tc>
          <w:tcPr>
            <w:tcW w:w="1843"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$297,189,207.26</w:t>
            </w:r>
          </w:p>
        </w:tc>
      </w:tr>
      <w:tr w:rsidR="00757D58" w:rsidRPr="00AB6017" w:rsidTr="00F30D34">
        <w:trPr>
          <w:trHeight w:val="315"/>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Generado </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$344,698,356.71</w:t>
            </w:r>
          </w:p>
        </w:tc>
      </w:tr>
      <w:tr w:rsidR="00757D58" w:rsidRPr="00AB6017" w:rsidTr="00F30D34">
        <w:trPr>
          <w:trHeight w:val="330"/>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Total Hacienda Pública / Patrimonio </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$918,487,760.04</w:t>
            </w:r>
          </w:p>
        </w:tc>
      </w:tr>
      <w:tr w:rsidR="00757D58" w:rsidRPr="00AB6017" w:rsidTr="00F30D34">
        <w:trPr>
          <w:trHeight w:val="315"/>
          <w:jc w:val="center"/>
        </w:trPr>
        <w:tc>
          <w:tcPr>
            <w:tcW w:w="7371" w:type="dxa"/>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 y Hacienda Pública y Patrimonio</w:t>
            </w:r>
          </w:p>
        </w:tc>
        <w:tc>
          <w:tcPr>
            <w:tcW w:w="1843"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$967,608,582.49</w:t>
            </w:r>
          </w:p>
        </w:tc>
      </w:tr>
    </w:tbl>
    <w:p w:rsidR="00757D58" w:rsidRPr="00AB6017" w:rsidRDefault="00757D58" w:rsidP="00757D58">
      <w:pPr>
        <w:pStyle w:val="NormalWeb"/>
        <w:tabs>
          <w:tab w:val="left" w:pos="1134"/>
        </w:tabs>
        <w:spacing w:before="0" w:beforeAutospacing="0" w:after="0" w:afterAutospacing="0"/>
        <w:jc w:val="both"/>
        <w:rPr>
          <w:rFonts w:ascii="Arial" w:hAnsi="Arial" w:cs="Arial"/>
          <w:lang w:val="es-MX"/>
        </w:rPr>
      </w:pPr>
    </w:p>
    <w:tbl>
      <w:tblPr>
        <w:tblW w:w="9498"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7884"/>
        <w:gridCol w:w="1736"/>
      </w:tblGrid>
      <w:tr w:rsidR="00757D58" w:rsidRPr="00AB6017" w:rsidTr="00F30D34">
        <w:trPr>
          <w:trHeight w:val="170"/>
          <w:jc w:val="center"/>
        </w:trPr>
        <w:tc>
          <w:tcPr>
            <w:tcW w:w="9498" w:type="dxa"/>
            <w:gridSpan w:val="2"/>
            <w:shd w:val="clear" w:color="auto" w:fill="auto"/>
            <w:noWrap/>
            <w:vAlign w:val="bottom"/>
            <w:hideMark/>
          </w:tcPr>
          <w:tbl>
            <w:tblPr>
              <w:tblpPr w:leftFromText="141" w:rightFromText="141" w:horzAnchor="margin" w:tblpY="-555"/>
              <w:tblOverlap w:val="never"/>
              <w:tblW w:w="0" w:type="auto"/>
              <w:tblCellSpacing w:w="0" w:type="dxa"/>
              <w:tblCellMar>
                <w:left w:w="0" w:type="dxa"/>
                <w:right w:w="0" w:type="dxa"/>
              </w:tblCellMar>
              <w:tblLook w:val="04A0"/>
            </w:tblPr>
            <w:tblGrid>
              <w:gridCol w:w="9264"/>
            </w:tblGrid>
            <w:tr w:rsidR="00757D58" w:rsidRPr="00AB6017" w:rsidTr="00F30D34">
              <w:trPr>
                <w:trHeight w:val="390"/>
                <w:tblCellSpacing w:w="0" w:type="dxa"/>
              </w:trPr>
              <w:tc>
                <w:tcPr>
                  <w:tcW w:w="9264" w:type="dxa"/>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bl>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9498" w:type="dxa"/>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Actividades del 01 de enero al 31 de diciembre de 2014</w:t>
            </w:r>
          </w:p>
        </w:tc>
      </w:tr>
      <w:tr w:rsidR="00757D58" w:rsidRPr="00AB6017" w:rsidTr="00F30D34">
        <w:trPr>
          <w:trHeight w:val="300"/>
          <w:jc w:val="center"/>
        </w:trPr>
        <w:tc>
          <w:tcPr>
            <w:tcW w:w="0" w:type="auto"/>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736" w:type="dxa"/>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ind w:right="-66"/>
              <w:rPr>
                <w:rFonts w:ascii="Arial" w:hAnsi="Arial" w:cs="Arial"/>
                <w:b/>
                <w:bCs/>
                <w:color w:val="000000"/>
                <w:sz w:val="18"/>
                <w:szCs w:val="18"/>
              </w:rPr>
            </w:pPr>
            <w:r w:rsidRPr="00AB6017">
              <w:rPr>
                <w:rFonts w:ascii="Arial" w:hAnsi="Arial" w:cs="Arial"/>
                <w:b/>
                <w:bCs/>
                <w:color w:val="000000"/>
                <w:sz w:val="18"/>
                <w:szCs w:val="18"/>
              </w:rPr>
              <w:t>Ingresos y otros beneficios</w:t>
            </w:r>
          </w:p>
        </w:tc>
        <w:tc>
          <w:tcPr>
            <w:tcW w:w="1736"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Ingresos de gestión</w:t>
            </w:r>
          </w:p>
        </w:tc>
        <w:tc>
          <w:tcPr>
            <w:tcW w:w="1736"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lastRenderedPageBreak/>
              <w:t xml:space="preserve">            Cuotas y aportaciones de seguridad social</w:t>
            </w:r>
          </w:p>
        </w:tc>
        <w:tc>
          <w:tcPr>
            <w:tcW w:w="1736"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cuotas y aportaciones para la seguridad social</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$140,747,818.50</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Ingresos no comprendidos en las fracciones de la ley de ingresos causados en</w:t>
            </w:r>
          </w:p>
        </w:tc>
        <w:tc>
          <w:tcPr>
            <w:tcW w:w="1736"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Ejercicios fiscales anteriores pendientes de liquidación o pago</w:t>
            </w:r>
          </w:p>
        </w:tc>
        <w:tc>
          <w:tcPr>
            <w:tcW w:w="1736" w:type="dxa"/>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Contribuciones de mejoras, derechos, productos y aprovechamientos no</w:t>
            </w:r>
          </w:p>
        </w:tc>
        <w:tc>
          <w:tcPr>
            <w:tcW w:w="1736" w:type="dxa"/>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Comprendidos en las fracciones de la ley de ingresos causados en ejercicios fiscales</w:t>
            </w:r>
          </w:p>
        </w:tc>
        <w:tc>
          <w:tcPr>
            <w:tcW w:w="1736" w:type="dxa"/>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Anteriores pendientes de liquidación o pago</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$26,595,794.09</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de gestión</w:t>
            </w:r>
          </w:p>
        </w:tc>
        <w:tc>
          <w:tcPr>
            <w:tcW w:w="1736"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$167,343,612.59</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y otros beneficios</w:t>
            </w:r>
          </w:p>
        </w:tc>
        <w:tc>
          <w:tcPr>
            <w:tcW w:w="1736"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$167,343,612.59</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jc w:val="right"/>
              <w:rPr>
                <w:rFonts w:ascii="Arial" w:hAnsi="Arial" w:cs="Arial"/>
                <w:b/>
                <w:bCs/>
                <w:color w:val="000000"/>
                <w:sz w:val="18"/>
                <w:szCs w:val="18"/>
              </w:rPr>
            </w:pPr>
          </w:p>
        </w:tc>
        <w:tc>
          <w:tcPr>
            <w:tcW w:w="1736" w:type="dxa"/>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Gastos y otras pérdidas</w:t>
            </w:r>
          </w:p>
        </w:tc>
        <w:tc>
          <w:tcPr>
            <w:tcW w:w="1736"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Gastos de funcionamiento</w:t>
            </w:r>
          </w:p>
        </w:tc>
        <w:tc>
          <w:tcPr>
            <w:tcW w:w="1736"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Servicios Personales</w:t>
            </w:r>
          </w:p>
        </w:tc>
        <w:tc>
          <w:tcPr>
            <w:tcW w:w="1736"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al personal de carácter permanente</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$2,585,322.95</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al personal de carácter transitorio</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$753,355.05</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adicionales y especiales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$3,679,188.68</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Seguridad Social</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$272,069.90</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prestaciones sociales y económicas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$1,736,860.22</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Pago de estímulos a servidores públicos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$80,605.70</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Impuestos sobre nóminas y otros que deriven de una relación laboral</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$51,388.00</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Materiales y suministros</w:t>
            </w:r>
          </w:p>
        </w:tc>
        <w:tc>
          <w:tcPr>
            <w:tcW w:w="1736"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de administración, emisión de documentos y artículos oficiales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$213,224.10</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Alimentos y utensilios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$8,522.98</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y artículos de construcción y de reparación</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$25,436.35</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Productos químicos, farmacéuticos y de laboratorio</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$48,177,133.44</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Combustibles, lubricantes y aditivos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$57,322.98</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Vestuario, blancos, prendas de protección y artículos deportivos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$19,697.96</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Herramientas, refacciones y accesorios menores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$235,246.13</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 xml:space="preserve">            Servicios Generales</w:t>
            </w:r>
          </w:p>
        </w:tc>
        <w:tc>
          <w:tcPr>
            <w:tcW w:w="1736"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Básicos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$515,104.90</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arrendamiento</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$101,528.00</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profesionales, científicos y técnicos y otros servicios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$35,201,802.19</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financieros, bancarios y comerciales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$1,376,669.56</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instalación, reparación, mantenimiento y conservación</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$64,916.93</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traslado y viáticos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$30,691.34</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oficiales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$34,589.25</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Otros servicios generales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$67,681.57</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gastos de funcionamiento</w:t>
            </w:r>
          </w:p>
        </w:tc>
        <w:tc>
          <w:tcPr>
            <w:tcW w:w="1736"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$95,288,358.18</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jc w:val="right"/>
              <w:rPr>
                <w:rFonts w:ascii="Arial" w:hAnsi="Arial" w:cs="Arial"/>
                <w:b/>
                <w:bCs/>
                <w:color w:val="000000"/>
                <w:sz w:val="18"/>
                <w:szCs w:val="18"/>
              </w:rPr>
            </w:pPr>
          </w:p>
        </w:tc>
        <w:tc>
          <w:tcPr>
            <w:tcW w:w="1736" w:type="dxa"/>
            <w:shd w:val="clear" w:color="auto" w:fill="auto"/>
            <w:noWrap/>
            <w:vAlign w:val="bottom"/>
            <w:hideMark/>
          </w:tcPr>
          <w:p w:rsidR="00757D58" w:rsidRPr="00AB6017" w:rsidRDefault="00757D58" w:rsidP="00F30D34">
            <w:pPr>
              <w:rPr>
                <w:rFonts w:ascii="Arial" w:hAnsi="Arial" w:cs="Arial"/>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Transferencias, asignaciones, subsidios y otras ayudas</w:t>
            </w:r>
          </w:p>
        </w:tc>
        <w:tc>
          <w:tcPr>
            <w:tcW w:w="1736" w:type="dxa"/>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Ayudas Sociales</w:t>
            </w:r>
          </w:p>
        </w:tc>
        <w:tc>
          <w:tcPr>
            <w:tcW w:w="1736"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Ayudas sociales a personas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$23,389,514.33</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Pensiones y jubilaciones</w:t>
            </w:r>
          </w:p>
        </w:tc>
        <w:tc>
          <w:tcPr>
            <w:tcW w:w="1736" w:type="dxa"/>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Jubilaciones</w:t>
            </w:r>
          </w:p>
        </w:tc>
        <w:tc>
          <w:tcPr>
            <w:tcW w:w="1736" w:type="dxa"/>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$1,156,590.63</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transferencias, asignaciones, subsidios y otras ayudas</w:t>
            </w:r>
          </w:p>
        </w:tc>
        <w:tc>
          <w:tcPr>
            <w:tcW w:w="1736"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$24,546,104.96</w:t>
            </w:r>
          </w:p>
        </w:tc>
      </w:tr>
      <w:tr w:rsidR="00757D58" w:rsidRPr="00AB6017" w:rsidTr="00F30D34">
        <w:trPr>
          <w:trHeight w:val="315"/>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gastos y otras pérdidas</w:t>
            </w:r>
          </w:p>
        </w:tc>
        <w:tc>
          <w:tcPr>
            <w:tcW w:w="1736"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$119,834,463.14</w:t>
            </w:r>
          </w:p>
        </w:tc>
      </w:tr>
      <w:tr w:rsidR="00757D58" w:rsidRPr="00AB6017" w:rsidTr="00F30D34">
        <w:trPr>
          <w:trHeight w:val="300"/>
          <w:jc w:val="center"/>
        </w:trPr>
        <w:tc>
          <w:tcPr>
            <w:tcW w:w="0" w:type="auto"/>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Resultado del ejercicio (Ahorro/Desahorro)</w:t>
            </w:r>
          </w:p>
        </w:tc>
        <w:tc>
          <w:tcPr>
            <w:tcW w:w="1736" w:type="dxa"/>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$47,509,149.45</w:t>
            </w:r>
          </w:p>
        </w:tc>
      </w:tr>
    </w:tbl>
    <w:p w:rsidR="00757D58" w:rsidRDefault="00757D58" w:rsidP="00757D58">
      <w:pPr>
        <w:pStyle w:val="NormalWeb"/>
        <w:tabs>
          <w:tab w:val="left" w:pos="1134"/>
        </w:tabs>
        <w:spacing w:before="0" w:beforeAutospacing="0" w:after="0" w:afterAutospacing="0"/>
        <w:jc w:val="both"/>
        <w:rPr>
          <w:rFonts w:ascii="Arial" w:hAnsi="Arial" w:cs="Arial"/>
          <w:lang w:val="es-MX"/>
        </w:rPr>
      </w:pPr>
    </w:p>
    <w:p w:rsidR="00757D58" w:rsidRDefault="00757D58" w:rsidP="00757D58">
      <w:pPr>
        <w:pStyle w:val="NormalWeb"/>
        <w:tabs>
          <w:tab w:val="left" w:pos="1134"/>
        </w:tabs>
        <w:spacing w:before="0" w:beforeAutospacing="0" w:after="0" w:afterAutospacing="0"/>
        <w:jc w:val="both"/>
        <w:rPr>
          <w:rFonts w:ascii="Arial" w:eastAsia="Calibri" w:hAnsi="Arial" w:cs="Arial"/>
          <w:spacing w:val="1"/>
          <w:lang w:eastAsia="en-US"/>
        </w:rPr>
      </w:pPr>
      <w:r w:rsidRPr="00231D9E">
        <w:rPr>
          <w:rFonts w:ascii="Arial" w:eastAsia="Calibri" w:hAnsi="Arial" w:cs="Arial"/>
          <w:spacing w:val="1"/>
          <w:lang w:eastAsia="en-US"/>
        </w:rPr>
        <w:t xml:space="preserve">Los Estados Financieros de la Gestión Financiera de la Dirección de Pensiones del Estado, del </w:t>
      </w:r>
      <w:r w:rsidRPr="00231D9E">
        <w:rPr>
          <w:rFonts w:ascii="Arial" w:eastAsia="Calibri" w:hAnsi="Arial" w:cs="Arial"/>
          <w:b/>
          <w:spacing w:val="1"/>
          <w:lang w:eastAsia="en-US"/>
        </w:rPr>
        <w:t>ejercicio fiscal 2015</w:t>
      </w:r>
      <w:r w:rsidRPr="00231D9E">
        <w:rPr>
          <w:rFonts w:ascii="Arial" w:eastAsia="Calibri" w:hAnsi="Arial" w:cs="Arial"/>
          <w:spacing w:val="1"/>
          <w:lang w:eastAsia="en-US"/>
        </w:rPr>
        <w:t>, contienen las siguientes cifras:</w:t>
      </w:r>
    </w:p>
    <w:p w:rsidR="00757D58" w:rsidRDefault="00757D58" w:rsidP="00757D58">
      <w:pPr>
        <w:pStyle w:val="NormalWeb"/>
        <w:tabs>
          <w:tab w:val="left" w:pos="1134"/>
        </w:tabs>
        <w:spacing w:before="0" w:beforeAutospacing="0" w:after="0" w:afterAutospacing="0"/>
        <w:jc w:val="both"/>
        <w:rPr>
          <w:rFonts w:ascii="Arial" w:hAnsi="Arial" w:cs="Arial"/>
          <w:lang w:val="es-MX"/>
        </w:rPr>
      </w:pPr>
    </w:p>
    <w:tbl>
      <w:tblPr>
        <w:tblW w:w="5053" w:type="pct"/>
        <w:jc w:val="center"/>
        <w:tblBorders>
          <w:top w:val="single" w:sz="4" w:space="0" w:color="auto"/>
          <w:bottom w:val="single" w:sz="4" w:space="0" w:color="auto"/>
          <w:insideH w:val="single" w:sz="4" w:space="0" w:color="auto"/>
        </w:tblBorders>
        <w:tblCellMar>
          <w:left w:w="70" w:type="dxa"/>
          <w:right w:w="70" w:type="dxa"/>
        </w:tblCellMar>
        <w:tblLook w:val="04A0"/>
      </w:tblPr>
      <w:tblGrid>
        <w:gridCol w:w="8825"/>
        <w:gridCol w:w="1642"/>
      </w:tblGrid>
      <w:tr w:rsidR="00757D58" w:rsidRPr="00AB6017" w:rsidTr="00F30D34">
        <w:trPr>
          <w:trHeight w:val="390"/>
          <w:jc w:val="center"/>
        </w:trPr>
        <w:tc>
          <w:tcPr>
            <w:tcW w:w="5000" w:type="pct"/>
            <w:gridSpan w:val="2"/>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r w:rsidR="00757D58" w:rsidRPr="00AB6017" w:rsidTr="00F30D34">
        <w:trPr>
          <w:trHeight w:val="300"/>
          <w:jc w:val="center"/>
        </w:trPr>
        <w:tc>
          <w:tcPr>
            <w:tcW w:w="5000" w:type="pct"/>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Situación Financiera al 31 de diciembre del 2015</w:t>
            </w:r>
          </w:p>
        </w:tc>
      </w:tr>
      <w:tr w:rsidR="00757D58" w:rsidRPr="00AB6017" w:rsidTr="00F30D34">
        <w:trPr>
          <w:trHeight w:val="300"/>
          <w:jc w:val="center"/>
        </w:trPr>
        <w:tc>
          <w:tcPr>
            <w:tcW w:w="3999" w:type="pct"/>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1001" w:type="pct"/>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Activo</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Circulante</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Efectivo y Equivalentes</w:t>
            </w:r>
          </w:p>
        </w:tc>
        <w:tc>
          <w:tcPr>
            <w:tcW w:w="1001"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 Tesorería</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$5,317,358.64</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 Dependencias y otros</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$205,190.39</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Derecho a recibir efectivo o equivalente </w:t>
            </w:r>
          </w:p>
        </w:tc>
        <w:tc>
          <w:tcPr>
            <w:tcW w:w="1001"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Cuentas por cobrar a corto plazo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$498,610,610.41</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diversos por cobrar a corto plazo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$34,745.75</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Ingresos por recuperar a corto plazo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$196,948,884.32</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por anticipos de tesorería a corto plazo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$11,217.00</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Otros derechos a recibir efectivo o equivalentes a corto plazo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$3,515,843.99</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Derechos a recibir bienes o servicios</w:t>
            </w:r>
          </w:p>
        </w:tc>
        <w:tc>
          <w:tcPr>
            <w:tcW w:w="1001"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Anticipo a proveedores por adquisición de bienes y prestación de servicios a corto                  plazo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$2,258,193.32</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activo circulante </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$706,902,043.82</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no circulante </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Derechos a recibir efectivo o equivalentes a largo plazo</w:t>
            </w:r>
          </w:p>
        </w:tc>
        <w:tc>
          <w:tcPr>
            <w:tcW w:w="1001"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Documentos por cobrar a largo plazo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$334,254,987.77</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i/>
                <w:iCs/>
                <w:color w:val="000000"/>
                <w:sz w:val="18"/>
                <w:szCs w:val="18"/>
              </w:rPr>
              <w:t>Bienes Muebles</w:t>
            </w:r>
          </w:p>
        </w:tc>
        <w:tc>
          <w:tcPr>
            <w:tcW w:w="1001"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Mobiliario y equipo de administración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$914,087.27</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Equipo de transporte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$177,560.00</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Activos Intangibles</w:t>
            </w:r>
          </w:p>
        </w:tc>
        <w:tc>
          <w:tcPr>
            <w:tcW w:w="1001"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Software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$206,889.56</w:t>
            </w:r>
          </w:p>
        </w:tc>
      </w:tr>
      <w:tr w:rsidR="00757D58" w:rsidRPr="00AB6017" w:rsidTr="00F30D34">
        <w:trPr>
          <w:trHeight w:val="315"/>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de activo no circulante </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$335,553,524.60</w:t>
            </w:r>
          </w:p>
        </w:tc>
      </w:tr>
      <w:tr w:rsidR="00757D58" w:rsidRPr="00AB6017" w:rsidTr="00F30D34">
        <w:trPr>
          <w:trHeight w:val="315"/>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Activo</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$1,042,455,568.42</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Pasivo</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Pasivo Circulante </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Cuentas por pagar a corto plazo </w:t>
            </w:r>
          </w:p>
        </w:tc>
        <w:tc>
          <w:tcPr>
            <w:tcW w:w="1001"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Proveedores por pagar a corto plazo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$45,296,327.51</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Transferencias otorgadas por pagar a corto plazo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$2,000.00</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Retenciones y contribuciones por pagar a corto plazo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$1,049,498.76</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cuentas por pagar a corto plazo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$137,864.74</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Pasivos diferidos a corto plazo</w:t>
            </w:r>
          </w:p>
        </w:tc>
        <w:tc>
          <w:tcPr>
            <w:tcW w:w="1001"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Ingresos cobrados por adelantado a corto plazo </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$9,531,558.69</w:t>
            </w:r>
          </w:p>
        </w:tc>
      </w:tr>
      <w:tr w:rsidR="00757D58" w:rsidRPr="00AB6017" w:rsidTr="00F30D34">
        <w:trPr>
          <w:trHeight w:val="315"/>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pasivo circulante </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$56,017,249.70</w:t>
            </w:r>
          </w:p>
        </w:tc>
      </w:tr>
      <w:tr w:rsidR="00757D58" w:rsidRPr="00AB6017" w:rsidTr="00F30D34">
        <w:trPr>
          <w:trHeight w:val="315"/>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$56,017,249.70</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Hacienda Pública / Patrimonio</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Contribuido</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Aportaciones</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$628,951,345.73</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Contribuido </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$628,951,345.73</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Generado </w:t>
            </w:r>
          </w:p>
        </w:tc>
        <w:tc>
          <w:tcPr>
            <w:tcW w:w="1001"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 del ejercicio (Ahorro/Desahorro)</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$12,820,236.34</w:t>
            </w:r>
          </w:p>
        </w:tc>
      </w:tr>
      <w:tr w:rsidR="00757D58" w:rsidRPr="00AB6017" w:rsidTr="00F30D34">
        <w:trPr>
          <w:trHeight w:val="300"/>
          <w:jc w:val="center"/>
        </w:trPr>
        <w:tc>
          <w:tcPr>
            <w:tcW w:w="3999"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Resultados de ejercicio Anteriores</w:t>
            </w:r>
          </w:p>
        </w:tc>
        <w:tc>
          <w:tcPr>
            <w:tcW w:w="1001"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$344,666,736.65</w:t>
            </w:r>
          </w:p>
        </w:tc>
      </w:tr>
      <w:tr w:rsidR="00757D58" w:rsidRPr="00AB6017" w:rsidTr="00F30D34">
        <w:trPr>
          <w:trHeight w:val="315"/>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Generado </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$357,486,972.99</w:t>
            </w:r>
          </w:p>
        </w:tc>
      </w:tr>
      <w:tr w:rsidR="00757D58" w:rsidRPr="00AB6017" w:rsidTr="00F30D34">
        <w:trPr>
          <w:trHeight w:val="330"/>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Total Hacienda Pública / Patrimonio </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$986,438,318.72</w:t>
            </w:r>
          </w:p>
        </w:tc>
      </w:tr>
      <w:tr w:rsidR="00757D58" w:rsidRPr="00AB6017" w:rsidTr="00F30D34">
        <w:trPr>
          <w:trHeight w:val="315"/>
          <w:jc w:val="center"/>
        </w:trPr>
        <w:tc>
          <w:tcPr>
            <w:tcW w:w="3999"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 y Hacienda Pública y Patrimonio</w:t>
            </w:r>
          </w:p>
        </w:tc>
        <w:tc>
          <w:tcPr>
            <w:tcW w:w="1001"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$1,042,455,568.42</w:t>
            </w:r>
          </w:p>
        </w:tc>
      </w:tr>
    </w:tbl>
    <w:p w:rsidR="00757D58" w:rsidRPr="00AB6017" w:rsidRDefault="00757D58" w:rsidP="00757D58">
      <w:pPr>
        <w:pStyle w:val="NormalWeb"/>
        <w:tabs>
          <w:tab w:val="left" w:pos="1134"/>
        </w:tabs>
        <w:spacing w:before="0" w:beforeAutospacing="0" w:after="0" w:afterAutospacing="0"/>
        <w:jc w:val="both"/>
        <w:rPr>
          <w:rFonts w:ascii="Arial" w:hAnsi="Arial" w:cs="Arial"/>
          <w:lang w:val="es-MX"/>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tblPr>
      <w:tblGrid>
        <w:gridCol w:w="7304"/>
        <w:gridCol w:w="1674"/>
      </w:tblGrid>
      <w:tr w:rsidR="00757D58" w:rsidRPr="00AB6017" w:rsidTr="00F30D34">
        <w:trPr>
          <w:trHeight w:val="390"/>
          <w:jc w:val="center"/>
        </w:trPr>
        <w:tc>
          <w:tcPr>
            <w:tcW w:w="5000" w:type="pct"/>
            <w:gridSpan w:val="2"/>
            <w:shd w:val="clear" w:color="auto" w:fill="auto"/>
            <w:noWrap/>
            <w:vAlign w:val="bottom"/>
            <w:hideMark/>
          </w:tcPr>
          <w:tbl>
            <w:tblPr>
              <w:tblW w:w="0" w:type="auto"/>
              <w:tblCellSpacing w:w="0" w:type="dxa"/>
              <w:tblCellMar>
                <w:left w:w="0" w:type="dxa"/>
                <w:right w:w="0" w:type="dxa"/>
              </w:tblCellMar>
              <w:tblLook w:val="04A0"/>
            </w:tblPr>
            <w:tblGrid>
              <w:gridCol w:w="8838"/>
            </w:tblGrid>
            <w:tr w:rsidR="00757D58" w:rsidRPr="00AB6017" w:rsidTr="00F30D34">
              <w:trPr>
                <w:trHeight w:val="390"/>
                <w:tblCellSpacing w:w="0" w:type="dxa"/>
              </w:trPr>
              <w:tc>
                <w:tcPr>
                  <w:tcW w:w="10120" w:type="dxa"/>
                  <w:tcBorders>
                    <w:top w:val="nil"/>
                    <w:left w:val="nil"/>
                    <w:bottom w:val="nil"/>
                    <w:right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bl>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5000" w:type="pct"/>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Actividades del 01 de enero al 31 de diciembre de 2015</w:t>
            </w:r>
          </w:p>
        </w:tc>
      </w:tr>
      <w:tr w:rsidR="00757D58" w:rsidRPr="00AB6017" w:rsidTr="00F30D34">
        <w:trPr>
          <w:trHeight w:val="300"/>
          <w:jc w:val="center"/>
        </w:trPr>
        <w:tc>
          <w:tcPr>
            <w:tcW w:w="4074" w:type="pct"/>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926" w:type="pct"/>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Ingresos y otros beneficios</w:t>
            </w:r>
          </w:p>
        </w:tc>
        <w:tc>
          <w:tcPr>
            <w:tcW w:w="92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Ingresos de gestión</w:t>
            </w:r>
          </w:p>
        </w:tc>
        <w:tc>
          <w:tcPr>
            <w:tcW w:w="92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Cuotas y aportaciones de seguridad social</w:t>
            </w:r>
          </w:p>
        </w:tc>
        <w:tc>
          <w:tcPr>
            <w:tcW w:w="92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cuotas y aportaciones para la seguridad social</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$89,697,479.95</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Ingresos no comprendidos en las fracciones de la ley de ingresos causados en</w:t>
            </w:r>
          </w:p>
        </w:tc>
        <w:tc>
          <w:tcPr>
            <w:tcW w:w="92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Ejercicios fiscales anteriores pendientes de liquidación o pago</w:t>
            </w:r>
          </w:p>
        </w:tc>
        <w:tc>
          <w:tcPr>
            <w:tcW w:w="926"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Contribuciones de mejoras, derechos, productos y aprovechamientos no</w:t>
            </w:r>
          </w:p>
        </w:tc>
        <w:tc>
          <w:tcPr>
            <w:tcW w:w="926"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Comprendidos en las fracciones de la ley de ingresos causados en ejercicios fiscales</w:t>
            </w:r>
          </w:p>
        </w:tc>
        <w:tc>
          <w:tcPr>
            <w:tcW w:w="926"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Anteriores pendientes de liquidación o pago</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$24,511,464.56</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de gestión</w:t>
            </w:r>
          </w:p>
        </w:tc>
        <w:tc>
          <w:tcPr>
            <w:tcW w:w="92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$114,208,944.51</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y otros beneficios</w:t>
            </w:r>
          </w:p>
        </w:tc>
        <w:tc>
          <w:tcPr>
            <w:tcW w:w="92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$114,208,944.51</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Gastos y otras pérdidas</w:t>
            </w:r>
          </w:p>
        </w:tc>
        <w:tc>
          <w:tcPr>
            <w:tcW w:w="92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Gastos de funcionamiento</w:t>
            </w:r>
          </w:p>
        </w:tc>
        <w:tc>
          <w:tcPr>
            <w:tcW w:w="92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 xml:space="preserve">            Servicios Personales</w:t>
            </w:r>
          </w:p>
        </w:tc>
        <w:tc>
          <w:tcPr>
            <w:tcW w:w="92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al personal de carácter permanente</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$2,819,559.03</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al personal de carácter transitorio</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$787,049.77</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adicionales y especiales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$4,087,616.65</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Seguridad Social</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$266,292.41</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prestaciones sociales y económicas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$1,748,831.36</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Pago de estímulos a servidores públicos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$162,297.86</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Impuestos sobre nóminas y otros que deriven de una relación laboral</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$44,907.89</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Materiales y Suministros</w:t>
            </w:r>
          </w:p>
        </w:tc>
        <w:tc>
          <w:tcPr>
            <w:tcW w:w="92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de administración, emisión de documentos y artículos oficiales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$507,007.58</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Alimentos y utensilios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$6,441.00</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y artículos de construcción y de reparación</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$11,085.83</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Productos químicos, farmacéuticos y de laboratorio</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$35,637,421.59</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Combustibles, lubricantes y aditivos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$58,604.04</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Vestuario, blancos, prendas de protección y artículos deportivos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$20,787.20</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Herramientas, refacciones y accesorios menores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$217,350.12</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 xml:space="preserve">            Servicios Generales</w:t>
            </w:r>
          </w:p>
        </w:tc>
        <w:tc>
          <w:tcPr>
            <w:tcW w:w="92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Básicos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$476,968.66</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Arrendamiento</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$99,528.00</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profesionales, científicos y técnicos y otros servicios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$30,502,300.09</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financieros, bancarios y comerciales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$1,393,344.06</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instalación, reparación, mantenimiento y conservación</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$101,946.32</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traslado y viáticos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$23,446.04</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oficiales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$45,554.03</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Otros servicios generales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$57,348.60</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gastos de funcionamiento</w:t>
            </w:r>
          </w:p>
        </w:tc>
        <w:tc>
          <w:tcPr>
            <w:tcW w:w="92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$79,075,688.13</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Transferencias, asignaciones, subsidios y otras ayudas</w:t>
            </w:r>
          </w:p>
        </w:tc>
        <w:tc>
          <w:tcPr>
            <w:tcW w:w="92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Ayudas sociales</w:t>
            </w:r>
          </w:p>
        </w:tc>
        <w:tc>
          <w:tcPr>
            <w:tcW w:w="92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Ayudas sociales a personas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$20,991,380.93</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Pensiones y jubilaciones</w:t>
            </w:r>
          </w:p>
        </w:tc>
        <w:tc>
          <w:tcPr>
            <w:tcW w:w="92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Jubilaciones</w:t>
            </w:r>
          </w:p>
        </w:tc>
        <w:tc>
          <w:tcPr>
            <w:tcW w:w="92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$1,321,639.11</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transferencias, asignaciones, subsidios y otras ayudas</w:t>
            </w:r>
          </w:p>
        </w:tc>
        <w:tc>
          <w:tcPr>
            <w:tcW w:w="92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$22,313,020.04</w:t>
            </w:r>
          </w:p>
        </w:tc>
      </w:tr>
      <w:tr w:rsidR="00757D58" w:rsidRPr="00AB6017" w:rsidTr="00F30D34">
        <w:trPr>
          <w:trHeight w:val="315"/>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Gastos Y Otras Pérdidas</w:t>
            </w:r>
          </w:p>
        </w:tc>
        <w:tc>
          <w:tcPr>
            <w:tcW w:w="92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$101,388,708.17</w:t>
            </w:r>
          </w:p>
        </w:tc>
      </w:tr>
      <w:tr w:rsidR="00757D58" w:rsidRPr="00AB6017" w:rsidTr="00F30D34">
        <w:trPr>
          <w:trHeight w:val="300"/>
          <w:jc w:val="center"/>
        </w:trPr>
        <w:tc>
          <w:tcPr>
            <w:tcW w:w="407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Resultado Del Ejercicio (Ahorro/Desahorro)</w:t>
            </w:r>
          </w:p>
        </w:tc>
        <w:tc>
          <w:tcPr>
            <w:tcW w:w="92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$12,820,236.34</w:t>
            </w:r>
          </w:p>
        </w:tc>
      </w:tr>
    </w:tbl>
    <w:p w:rsidR="00757D58" w:rsidRPr="00AB6017" w:rsidRDefault="00757D58" w:rsidP="00757D58">
      <w:pPr>
        <w:pStyle w:val="NormalWeb"/>
        <w:tabs>
          <w:tab w:val="left" w:pos="1134"/>
        </w:tabs>
        <w:spacing w:before="0" w:beforeAutospacing="0" w:after="0" w:afterAutospacing="0"/>
        <w:jc w:val="both"/>
        <w:rPr>
          <w:rFonts w:ascii="Arial" w:hAnsi="Arial" w:cs="Arial"/>
          <w:lang w:val="es-MX"/>
        </w:rPr>
      </w:pPr>
    </w:p>
    <w:p w:rsidR="00757D58" w:rsidRPr="00AB6017" w:rsidRDefault="00757D58" w:rsidP="00757D58">
      <w:pPr>
        <w:spacing w:after="200" w:line="276" w:lineRule="auto"/>
        <w:rPr>
          <w:rFonts w:ascii="Arial" w:eastAsia="Calibri" w:hAnsi="Arial" w:cs="Arial"/>
          <w:spacing w:val="1"/>
          <w:lang w:eastAsia="en-US"/>
        </w:rPr>
      </w:pPr>
      <w:r w:rsidRPr="00AB6017">
        <w:rPr>
          <w:rFonts w:ascii="Arial" w:eastAsia="Calibri" w:hAnsi="Arial" w:cs="Arial"/>
          <w:spacing w:val="1"/>
          <w:lang w:eastAsia="en-US"/>
        </w:rPr>
        <w:t xml:space="preserve">Los Estados Financieros de la Gestión Financiera de la Dirección de Pensiones del Estado, del </w:t>
      </w:r>
      <w:r w:rsidRPr="00AB6017">
        <w:rPr>
          <w:rFonts w:ascii="Arial" w:eastAsia="Calibri" w:hAnsi="Arial" w:cs="Arial"/>
          <w:b/>
          <w:spacing w:val="1"/>
          <w:lang w:eastAsia="en-US"/>
        </w:rPr>
        <w:t>ejercicio fiscal 2016</w:t>
      </w:r>
      <w:r w:rsidRPr="00AB6017">
        <w:rPr>
          <w:rFonts w:ascii="Arial" w:eastAsia="Calibri" w:hAnsi="Arial" w:cs="Arial"/>
          <w:spacing w:val="1"/>
          <w:lang w:eastAsia="en-US"/>
        </w:rPr>
        <w:t xml:space="preserve">, contienen las siguientes cifras: </w:t>
      </w:r>
    </w:p>
    <w:tbl>
      <w:tblPr>
        <w:tblW w:w="5968" w:type="pct"/>
        <w:tblInd w:w="-958" w:type="dxa"/>
        <w:tblBorders>
          <w:top w:val="single" w:sz="4" w:space="0" w:color="auto"/>
          <w:bottom w:val="single" w:sz="4" w:space="0" w:color="auto"/>
          <w:insideH w:val="single" w:sz="4" w:space="0" w:color="auto"/>
        </w:tblBorders>
        <w:tblCellMar>
          <w:left w:w="70" w:type="dxa"/>
          <w:right w:w="70" w:type="dxa"/>
        </w:tblCellMar>
        <w:tblLook w:val="04A0"/>
      </w:tblPr>
      <w:tblGrid>
        <w:gridCol w:w="9075"/>
        <w:gridCol w:w="1642"/>
      </w:tblGrid>
      <w:tr w:rsidR="00757D58" w:rsidRPr="00AB6017" w:rsidTr="00F30D34">
        <w:trPr>
          <w:trHeight w:val="390"/>
        </w:trPr>
        <w:tc>
          <w:tcPr>
            <w:tcW w:w="5000" w:type="pct"/>
            <w:gridSpan w:val="2"/>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r w:rsidR="00757D58" w:rsidRPr="00AB6017" w:rsidTr="00F30D34">
        <w:trPr>
          <w:trHeight w:val="300"/>
        </w:trPr>
        <w:tc>
          <w:tcPr>
            <w:tcW w:w="5000" w:type="pct"/>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Situación Financiera al 31 de diciembre del 2016</w:t>
            </w:r>
          </w:p>
        </w:tc>
      </w:tr>
      <w:tr w:rsidR="00757D58" w:rsidRPr="00AB6017" w:rsidTr="00F30D34">
        <w:trPr>
          <w:trHeight w:val="300"/>
        </w:trPr>
        <w:tc>
          <w:tcPr>
            <w:tcW w:w="4234" w:type="pct"/>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766" w:type="pct"/>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Activo</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Circulante</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Efectivo y Equivalentes</w:t>
            </w:r>
          </w:p>
        </w:tc>
        <w:tc>
          <w:tcPr>
            <w:tcW w:w="76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 Tesorería</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$12,282,868.32</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Bancos / Dependencias y otros</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$560,538.90</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Inversiones Temporales (Hasta 3 Meses)</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$28,865,000.00</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Derecho a recibir efectivo o equivalente </w:t>
            </w:r>
          </w:p>
        </w:tc>
        <w:tc>
          <w:tcPr>
            <w:tcW w:w="76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Cuentas por cobrar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$530,155,437.34</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diversos por cobrar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$67,972.13</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Ingresos por recuperar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$216,015,494.91</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Deudores por anticipos de tesorería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$5,484.62</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Otros derechos a recibir efectivo o equivalentes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$5,857,703.00</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Derechos a recibir bienes o servicios</w:t>
            </w:r>
          </w:p>
        </w:tc>
        <w:tc>
          <w:tcPr>
            <w:tcW w:w="76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Anticipo a proveedores por adquisición de bienes y prestación de servicios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$3,571,294.34</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Activo Circulante </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$797,381,793.56</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Activo No Circulante </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Derechos a recibir efectivo o equivalentes a largo plazo</w:t>
            </w:r>
          </w:p>
        </w:tc>
        <w:tc>
          <w:tcPr>
            <w:tcW w:w="766"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Documentos por cobrar a largo plazo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$338,158,108.96</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i/>
                <w:iCs/>
                <w:color w:val="000000"/>
                <w:sz w:val="18"/>
                <w:szCs w:val="18"/>
              </w:rPr>
              <w:t>Bienes Muebles</w:t>
            </w:r>
          </w:p>
        </w:tc>
        <w:tc>
          <w:tcPr>
            <w:tcW w:w="766"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Mobiliario y equipo de administración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$1,098,319.07</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Equipo de transporte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$192,550.00</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Activos Intangibles</w:t>
            </w:r>
          </w:p>
        </w:tc>
        <w:tc>
          <w:tcPr>
            <w:tcW w:w="76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Software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$206,889.56</w:t>
            </w:r>
          </w:p>
        </w:tc>
      </w:tr>
      <w:tr w:rsidR="00757D58" w:rsidRPr="00AB6017" w:rsidTr="00F30D34">
        <w:trPr>
          <w:trHeight w:val="315"/>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lastRenderedPageBreak/>
              <w:t xml:space="preserve">      Total de Activo No Circulante </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$339,655,867.59</w:t>
            </w:r>
          </w:p>
        </w:tc>
      </w:tr>
      <w:tr w:rsidR="00757D58" w:rsidRPr="00AB6017" w:rsidTr="00F30D34">
        <w:trPr>
          <w:trHeight w:val="315"/>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Activo</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$1,137,037,661.15</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Pasivo</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Pasivo Circulante </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Cuentas por pagar a corto plazo </w:t>
            </w:r>
          </w:p>
        </w:tc>
        <w:tc>
          <w:tcPr>
            <w:tcW w:w="76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Servicios personales por pagar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$4,972.96</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Proveedores por pagar a corto plazo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$56,717,752.47</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Transferencias otorgadas por pagar a corto plazo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$247,596.17</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Retenciones y contribuciones por pagar a corto plazo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$1,684,236.28</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cuentas por pagar a corto plazo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$137,864.74</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Pasivos diferidos a corto plazo</w:t>
            </w:r>
          </w:p>
        </w:tc>
        <w:tc>
          <w:tcPr>
            <w:tcW w:w="766"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Ingresos cobrados por adelantado a corto plazo </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$10,618,195.50</w:t>
            </w:r>
          </w:p>
        </w:tc>
      </w:tr>
      <w:tr w:rsidR="00757D58" w:rsidRPr="00AB6017" w:rsidTr="00F30D34">
        <w:trPr>
          <w:trHeight w:val="315"/>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Pasivo Circulante </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$69,410,618.12</w:t>
            </w:r>
          </w:p>
        </w:tc>
      </w:tr>
      <w:tr w:rsidR="00757D58" w:rsidRPr="00AB6017" w:rsidTr="00F30D34">
        <w:trPr>
          <w:trHeight w:val="315"/>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$69,410,618.12</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Hacienda Pública / Patrimonio</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Contribuido</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Aportaciones</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$693,765,700.74</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Contribuido </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$693,765,700.74</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Hacienda Pública / Patrimonio Generado </w:t>
            </w:r>
          </w:p>
        </w:tc>
        <w:tc>
          <w:tcPr>
            <w:tcW w:w="766"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 del Ejercicio (Ahorro/Desahorro)</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$16,170,620.13</w:t>
            </w:r>
          </w:p>
        </w:tc>
      </w:tr>
      <w:tr w:rsidR="00757D58" w:rsidRPr="00AB6017" w:rsidTr="00F30D34">
        <w:trPr>
          <w:trHeight w:val="300"/>
        </w:trPr>
        <w:tc>
          <w:tcPr>
            <w:tcW w:w="4234"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Resultados de Ejercicio Anteriores</w:t>
            </w:r>
          </w:p>
        </w:tc>
        <w:tc>
          <w:tcPr>
            <w:tcW w:w="766"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$357,690,722.16</w:t>
            </w:r>
          </w:p>
        </w:tc>
      </w:tr>
      <w:tr w:rsidR="00757D58" w:rsidRPr="00AB6017" w:rsidTr="00F30D34">
        <w:trPr>
          <w:trHeight w:val="315"/>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Hacienda Pública / Patrimonio Generado </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$373,861,342.29</w:t>
            </w:r>
          </w:p>
        </w:tc>
      </w:tr>
      <w:tr w:rsidR="00757D58" w:rsidRPr="00AB6017" w:rsidTr="00F30D34">
        <w:trPr>
          <w:trHeight w:val="330"/>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Total Hacienda Pública / Patrimonio </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$1,067,627,043.03</w:t>
            </w:r>
          </w:p>
        </w:tc>
      </w:tr>
      <w:tr w:rsidR="00757D58" w:rsidRPr="00AB6017" w:rsidTr="00F30D34">
        <w:trPr>
          <w:trHeight w:val="315"/>
        </w:trPr>
        <w:tc>
          <w:tcPr>
            <w:tcW w:w="4234"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Pasivo y Hacienda Pública y Patrimonio</w:t>
            </w:r>
          </w:p>
        </w:tc>
        <w:tc>
          <w:tcPr>
            <w:tcW w:w="766"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$1,137,037,661.15</w:t>
            </w:r>
          </w:p>
        </w:tc>
      </w:tr>
    </w:tbl>
    <w:p w:rsidR="00757D58" w:rsidRPr="00AB6017" w:rsidRDefault="00757D58" w:rsidP="00757D58">
      <w:pPr>
        <w:spacing w:after="200" w:line="276" w:lineRule="auto"/>
        <w:rPr>
          <w:rFonts w:ascii="Arial" w:eastAsia="Calibri" w:hAnsi="Arial" w:cs="Arial"/>
          <w:spacing w:val="1"/>
          <w:lang w:eastAsia="en-US"/>
        </w:rPr>
      </w:pPr>
    </w:p>
    <w:tbl>
      <w:tblPr>
        <w:tblW w:w="5050" w:type="pct"/>
        <w:tblBorders>
          <w:top w:val="single" w:sz="4" w:space="0" w:color="auto"/>
          <w:bottom w:val="single" w:sz="4" w:space="0" w:color="auto"/>
          <w:insideH w:val="single" w:sz="4" w:space="0" w:color="auto"/>
        </w:tblBorders>
        <w:tblCellMar>
          <w:left w:w="70" w:type="dxa"/>
          <w:right w:w="70" w:type="dxa"/>
        </w:tblCellMar>
        <w:tblLook w:val="04A0"/>
      </w:tblPr>
      <w:tblGrid>
        <w:gridCol w:w="7884"/>
        <w:gridCol w:w="1679"/>
      </w:tblGrid>
      <w:tr w:rsidR="00757D58" w:rsidRPr="00AB6017" w:rsidTr="00F30D34">
        <w:trPr>
          <w:trHeight w:val="390"/>
        </w:trPr>
        <w:tc>
          <w:tcPr>
            <w:tcW w:w="5000" w:type="pct"/>
            <w:gridSpan w:val="2"/>
            <w:shd w:val="clear" w:color="auto" w:fill="auto"/>
            <w:noWrap/>
            <w:vAlign w:val="bottom"/>
            <w:hideMark/>
          </w:tcPr>
          <w:tbl>
            <w:tblPr>
              <w:tblW w:w="0" w:type="auto"/>
              <w:tblCellSpacing w:w="0" w:type="dxa"/>
              <w:tblCellMar>
                <w:left w:w="0" w:type="dxa"/>
                <w:right w:w="0" w:type="dxa"/>
              </w:tblCellMar>
              <w:tblLook w:val="04A0"/>
            </w:tblPr>
            <w:tblGrid>
              <w:gridCol w:w="9264"/>
            </w:tblGrid>
            <w:tr w:rsidR="00757D58" w:rsidRPr="00AB6017" w:rsidTr="00F30D34">
              <w:trPr>
                <w:trHeight w:val="390"/>
                <w:tblCellSpacing w:w="0" w:type="dxa"/>
              </w:trPr>
              <w:tc>
                <w:tcPr>
                  <w:tcW w:w="9264" w:type="dxa"/>
                  <w:tcBorders>
                    <w:top w:val="nil"/>
                    <w:left w:val="nil"/>
                    <w:bottom w:val="nil"/>
                    <w:right w:val="nil"/>
                  </w:tcBorders>
                  <w:shd w:val="clear" w:color="auto" w:fill="auto"/>
                  <w:noWrap/>
                  <w:vAlign w:val="center"/>
                  <w:hideMark/>
                </w:tcPr>
                <w:p w:rsidR="00757D58" w:rsidRPr="00AB6017" w:rsidRDefault="00757D58" w:rsidP="00F30D34">
                  <w:pPr>
                    <w:jc w:val="center"/>
                    <w:rPr>
                      <w:rFonts w:ascii="Arial" w:hAnsi="Arial" w:cs="Arial"/>
                      <w:b/>
                      <w:color w:val="000000"/>
                      <w:sz w:val="18"/>
                      <w:szCs w:val="18"/>
                    </w:rPr>
                  </w:pPr>
                  <w:r w:rsidRPr="00AB6017">
                    <w:rPr>
                      <w:rFonts w:ascii="Arial" w:hAnsi="Arial" w:cs="Arial"/>
                      <w:b/>
                      <w:color w:val="000000"/>
                      <w:sz w:val="18"/>
                      <w:szCs w:val="18"/>
                    </w:rPr>
                    <w:t>Dirección de Pensiones del Estado</w:t>
                  </w:r>
                </w:p>
              </w:tc>
            </w:tr>
          </w:tbl>
          <w:p w:rsidR="00757D58" w:rsidRPr="00AB6017" w:rsidRDefault="00757D58" w:rsidP="00F30D34">
            <w:pPr>
              <w:rPr>
                <w:rFonts w:ascii="Arial" w:hAnsi="Arial" w:cs="Arial"/>
                <w:color w:val="000000"/>
                <w:sz w:val="18"/>
                <w:szCs w:val="18"/>
              </w:rPr>
            </w:pPr>
          </w:p>
        </w:tc>
      </w:tr>
      <w:tr w:rsidR="00757D58" w:rsidRPr="00AB6017" w:rsidTr="00F30D34">
        <w:trPr>
          <w:trHeight w:val="300"/>
        </w:trPr>
        <w:tc>
          <w:tcPr>
            <w:tcW w:w="5000" w:type="pct"/>
            <w:gridSpan w:val="2"/>
            <w:shd w:val="clear" w:color="auto" w:fill="auto"/>
            <w:noWrap/>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Estado de Actividades del 01 de enero al 31 de diciembre de 2016</w:t>
            </w:r>
          </w:p>
        </w:tc>
      </w:tr>
      <w:tr w:rsidR="00757D58" w:rsidRPr="00AB6017" w:rsidTr="00F30D34">
        <w:trPr>
          <w:trHeight w:val="300"/>
        </w:trPr>
        <w:tc>
          <w:tcPr>
            <w:tcW w:w="4107" w:type="pct"/>
            <w:shd w:val="clear" w:color="auto" w:fill="auto"/>
            <w:noWrap/>
            <w:vAlign w:val="center"/>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Descripción de la cuenta </w:t>
            </w:r>
          </w:p>
        </w:tc>
        <w:tc>
          <w:tcPr>
            <w:tcW w:w="893" w:type="pct"/>
            <w:shd w:val="clear" w:color="auto" w:fill="auto"/>
            <w:vAlign w:val="center"/>
            <w:hideMark/>
          </w:tcPr>
          <w:p w:rsidR="00757D58" w:rsidRPr="00AB6017" w:rsidRDefault="00757D58" w:rsidP="00F30D34">
            <w:pPr>
              <w:jc w:val="center"/>
              <w:rPr>
                <w:rFonts w:ascii="Arial" w:hAnsi="Arial" w:cs="Arial"/>
                <w:b/>
                <w:bCs/>
                <w:color w:val="000000"/>
                <w:sz w:val="18"/>
                <w:szCs w:val="18"/>
              </w:rPr>
            </w:pPr>
            <w:r w:rsidRPr="00AB6017">
              <w:rPr>
                <w:rFonts w:ascii="Arial" w:hAnsi="Arial" w:cs="Arial"/>
                <w:b/>
                <w:bCs/>
                <w:color w:val="000000"/>
                <w:sz w:val="18"/>
                <w:szCs w:val="18"/>
              </w:rPr>
              <w:t>Importe en pesos</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Ingresos y otros beneficios</w:t>
            </w:r>
          </w:p>
        </w:tc>
        <w:tc>
          <w:tcPr>
            <w:tcW w:w="893"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Ingresos de gestión</w:t>
            </w:r>
          </w:p>
        </w:tc>
        <w:tc>
          <w:tcPr>
            <w:tcW w:w="893"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Cuotas y aportaciones de seguridad social</w:t>
            </w:r>
          </w:p>
        </w:tc>
        <w:tc>
          <w:tcPr>
            <w:tcW w:w="893"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cuotas y aportaciones para la seguridad social</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$95,534,709.38</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Ingresos no comprendidos en las fracciones de la ley de ingresos causados en</w:t>
            </w:r>
          </w:p>
        </w:tc>
        <w:tc>
          <w:tcPr>
            <w:tcW w:w="893"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Ejercicios fiscales anteriores pendientes de liquidación o pago</w:t>
            </w:r>
          </w:p>
        </w:tc>
        <w:tc>
          <w:tcPr>
            <w:tcW w:w="893"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Contribuciones de mejoras, derechos, productos y aprovechamientos no</w:t>
            </w:r>
          </w:p>
        </w:tc>
        <w:tc>
          <w:tcPr>
            <w:tcW w:w="893"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Comprendidos en las fracciones de la ley de ingresos causados en ejercicios fiscales</w:t>
            </w:r>
          </w:p>
        </w:tc>
        <w:tc>
          <w:tcPr>
            <w:tcW w:w="893" w:type="pct"/>
            <w:shd w:val="clear" w:color="auto" w:fill="auto"/>
            <w:noWrap/>
            <w:vAlign w:val="bottom"/>
            <w:hideMark/>
          </w:tcPr>
          <w:p w:rsidR="00757D58" w:rsidRPr="00AB6017" w:rsidRDefault="00757D58" w:rsidP="00F30D34">
            <w:pPr>
              <w:rPr>
                <w:rFonts w:ascii="Arial" w:hAnsi="Arial" w:cs="Arial"/>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Anteriores pendientes de liquidación o pago</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$28,916,672.43</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de gestión</w:t>
            </w:r>
          </w:p>
        </w:tc>
        <w:tc>
          <w:tcPr>
            <w:tcW w:w="893"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$124,451,381.81</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ingresos y otros beneficios</w:t>
            </w:r>
          </w:p>
        </w:tc>
        <w:tc>
          <w:tcPr>
            <w:tcW w:w="893"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$124,451,381.81</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Gastos y otras pérdidas</w:t>
            </w:r>
          </w:p>
        </w:tc>
        <w:tc>
          <w:tcPr>
            <w:tcW w:w="893"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Gastos de funcionamiento</w:t>
            </w:r>
          </w:p>
        </w:tc>
        <w:tc>
          <w:tcPr>
            <w:tcW w:w="893"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 xml:space="preserve">            Servicios Personales</w:t>
            </w:r>
          </w:p>
        </w:tc>
        <w:tc>
          <w:tcPr>
            <w:tcW w:w="893"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al personal de carácter permanente</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$3,087,022.34</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al personal de carácter transitorio</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$412,904.65</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Remuneraciones adicionales y especiales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$4,582,347.83</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Seguridad Social</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$297,080.00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Otras prestaciones sociales y económicas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$1,792,046.86</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Pago de estímulos a servidores públicos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$132,299.02</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Impuestos sobre nóminas y otros que deriven de una relación laboral</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$51,211.08</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 xml:space="preserve">            Materiales y Suministros</w:t>
            </w:r>
          </w:p>
        </w:tc>
        <w:tc>
          <w:tcPr>
            <w:tcW w:w="893"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de administración, emisión de documentos y artículos oficiales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$180,007.77</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Alimentos y utensilios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$3,340.00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Materiales y artículos de construcción y de reparación</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$759.00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Productos químicos, farmacéuticos y de laboratorio</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$39,121,150.67</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Combustibles, lubricantes y aditivos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$38,233.94</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Vestuario, blancos, prendas de protección y artículos deportivos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$17,351.28</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Herramientas, refacciones y accesorios menores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$128,506.04</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i/>
                <w:iCs/>
                <w:color w:val="000000"/>
                <w:sz w:val="18"/>
                <w:szCs w:val="18"/>
              </w:rPr>
            </w:pPr>
            <w:r w:rsidRPr="00AB6017">
              <w:rPr>
                <w:rFonts w:ascii="Arial" w:hAnsi="Arial" w:cs="Arial"/>
                <w:b/>
                <w:i/>
                <w:iCs/>
                <w:color w:val="000000"/>
                <w:sz w:val="18"/>
                <w:szCs w:val="18"/>
              </w:rPr>
              <w:t>Servicios Generales</w:t>
            </w:r>
          </w:p>
        </w:tc>
        <w:tc>
          <w:tcPr>
            <w:tcW w:w="893"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básicos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$459,558.76</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arrendamiento</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$105,528.00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profesionales, científicos y técnicos y otros servicios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$32,576,183.91</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financieros, bancarios y comerciales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$1,695,230.01</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instalación, reparación, mantenimiento y conservación</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$127,058.00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de traslado y viáticos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$14,947.75</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Servicios oficiales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$28,335.99</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Otros servicios generales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$18,588.70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gastos de funcionamiento</w:t>
            </w:r>
          </w:p>
        </w:tc>
        <w:tc>
          <w:tcPr>
            <w:tcW w:w="893"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$84,869,691.60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Transferencias, asignaciones, subsidios y otras ayudas</w:t>
            </w:r>
          </w:p>
        </w:tc>
        <w:tc>
          <w:tcPr>
            <w:tcW w:w="893" w:type="pct"/>
            <w:shd w:val="clear" w:color="auto" w:fill="auto"/>
            <w:noWrap/>
            <w:vAlign w:val="bottom"/>
            <w:hideMark/>
          </w:tcPr>
          <w:p w:rsidR="00757D58" w:rsidRPr="00AB6017" w:rsidRDefault="00757D58" w:rsidP="00F30D34">
            <w:pPr>
              <w:rPr>
                <w:rFonts w:ascii="Arial" w:hAnsi="Arial" w:cs="Arial"/>
                <w:b/>
                <w:b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Ayudas sociales</w:t>
            </w:r>
          </w:p>
        </w:tc>
        <w:tc>
          <w:tcPr>
            <w:tcW w:w="893"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t xml:space="preserve">                   Ayudas sociales a personas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$22,119,539.30</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i/>
                <w:iCs/>
                <w:color w:val="000000"/>
                <w:sz w:val="18"/>
                <w:szCs w:val="18"/>
              </w:rPr>
            </w:pPr>
            <w:r w:rsidRPr="00AB6017">
              <w:rPr>
                <w:rFonts w:ascii="Arial" w:hAnsi="Arial" w:cs="Arial"/>
                <w:i/>
                <w:iCs/>
                <w:color w:val="000000"/>
                <w:sz w:val="18"/>
                <w:szCs w:val="18"/>
              </w:rPr>
              <w:t xml:space="preserve">            Pensiones y jubilaciones</w:t>
            </w:r>
          </w:p>
        </w:tc>
        <w:tc>
          <w:tcPr>
            <w:tcW w:w="893" w:type="pct"/>
            <w:shd w:val="clear" w:color="auto" w:fill="auto"/>
            <w:noWrap/>
            <w:vAlign w:val="bottom"/>
            <w:hideMark/>
          </w:tcPr>
          <w:p w:rsidR="00757D58" w:rsidRPr="00AB6017" w:rsidRDefault="00757D58" w:rsidP="00F30D34">
            <w:pPr>
              <w:rPr>
                <w:rFonts w:ascii="Arial" w:hAnsi="Arial" w:cs="Arial"/>
                <w:i/>
                <w:iCs/>
                <w:color w:val="000000"/>
                <w:sz w:val="18"/>
                <w:szCs w:val="18"/>
              </w:rPr>
            </w:pP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color w:val="000000"/>
                <w:sz w:val="18"/>
                <w:szCs w:val="18"/>
              </w:rPr>
            </w:pPr>
            <w:r w:rsidRPr="00AB6017">
              <w:rPr>
                <w:rFonts w:ascii="Arial" w:hAnsi="Arial" w:cs="Arial"/>
                <w:color w:val="000000"/>
                <w:sz w:val="18"/>
                <w:szCs w:val="18"/>
              </w:rPr>
              <w:lastRenderedPageBreak/>
              <w:t xml:space="preserve">                   Jubilaciones</w:t>
            </w:r>
          </w:p>
        </w:tc>
        <w:tc>
          <w:tcPr>
            <w:tcW w:w="893" w:type="pct"/>
            <w:shd w:val="clear" w:color="auto" w:fill="auto"/>
            <w:noWrap/>
            <w:vAlign w:val="bottom"/>
            <w:hideMark/>
          </w:tcPr>
          <w:p w:rsidR="00757D58" w:rsidRPr="00AB6017" w:rsidRDefault="00757D58" w:rsidP="00F30D34">
            <w:pPr>
              <w:jc w:val="right"/>
              <w:rPr>
                <w:rFonts w:ascii="Arial" w:hAnsi="Arial" w:cs="Arial"/>
                <w:color w:val="000000"/>
                <w:sz w:val="18"/>
                <w:szCs w:val="18"/>
              </w:rPr>
            </w:pPr>
            <w:r w:rsidRPr="00AB6017">
              <w:rPr>
                <w:rFonts w:ascii="Arial" w:hAnsi="Arial" w:cs="Arial"/>
                <w:color w:val="000000"/>
                <w:sz w:val="18"/>
                <w:szCs w:val="18"/>
              </w:rPr>
              <w:t>$1,291,530.78</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 xml:space="preserve">      Total transferencias, asignaciones, subsidios y otras ayudas</w:t>
            </w:r>
          </w:p>
        </w:tc>
        <w:tc>
          <w:tcPr>
            <w:tcW w:w="893"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$23,411,070.08</w:t>
            </w:r>
          </w:p>
        </w:tc>
      </w:tr>
      <w:tr w:rsidR="00757D58" w:rsidRPr="00AB6017" w:rsidTr="00F30D34">
        <w:trPr>
          <w:trHeight w:val="315"/>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Total gastos y otras pérdidas</w:t>
            </w:r>
          </w:p>
        </w:tc>
        <w:tc>
          <w:tcPr>
            <w:tcW w:w="893"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$108,280,761.68</w:t>
            </w:r>
          </w:p>
        </w:tc>
      </w:tr>
      <w:tr w:rsidR="00757D58" w:rsidRPr="00AB6017" w:rsidTr="00F30D34">
        <w:trPr>
          <w:trHeight w:val="300"/>
        </w:trPr>
        <w:tc>
          <w:tcPr>
            <w:tcW w:w="4107" w:type="pct"/>
            <w:shd w:val="clear" w:color="auto" w:fill="auto"/>
            <w:noWrap/>
            <w:vAlign w:val="bottom"/>
            <w:hideMark/>
          </w:tcPr>
          <w:p w:rsidR="00757D58" w:rsidRPr="00AB6017" w:rsidRDefault="00757D58" w:rsidP="00F30D34">
            <w:pPr>
              <w:rPr>
                <w:rFonts w:ascii="Arial" w:hAnsi="Arial" w:cs="Arial"/>
                <w:b/>
                <w:bCs/>
                <w:color w:val="000000"/>
                <w:sz w:val="18"/>
                <w:szCs w:val="18"/>
              </w:rPr>
            </w:pPr>
            <w:r w:rsidRPr="00AB6017">
              <w:rPr>
                <w:rFonts w:ascii="Arial" w:hAnsi="Arial" w:cs="Arial"/>
                <w:b/>
                <w:bCs/>
                <w:color w:val="000000"/>
                <w:sz w:val="18"/>
                <w:szCs w:val="18"/>
              </w:rPr>
              <w:t>Resultado del Ejercicio (Ahorro/Desahorro)</w:t>
            </w:r>
          </w:p>
        </w:tc>
        <w:tc>
          <w:tcPr>
            <w:tcW w:w="893" w:type="pct"/>
            <w:shd w:val="clear" w:color="auto" w:fill="auto"/>
            <w:noWrap/>
            <w:vAlign w:val="bottom"/>
            <w:hideMark/>
          </w:tcPr>
          <w:p w:rsidR="00757D58" w:rsidRPr="00AB6017" w:rsidRDefault="00757D58" w:rsidP="00F30D34">
            <w:pPr>
              <w:jc w:val="right"/>
              <w:rPr>
                <w:rFonts w:ascii="Arial" w:hAnsi="Arial" w:cs="Arial"/>
                <w:b/>
                <w:bCs/>
                <w:color w:val="000000"/>
                <w:sz w:val="18"/>
                <w:szCs w:val="18"/>
              </w:rPr>
            </w:pPr>
            <w:r w:rsidRPr="00AB6017">
              <w:rPr>
                <w:rFonts w:ascii="Arial" w:hAnsi="Arial" w:cs="Arial"/>
                <w:b/>
                <w:bCs/>
                <w:color w:val="000000"/>
                <w:sz w:val="18"/>
                <w:szCs w:val="18"/>
              </w:rPr>
              <w:t>$16,170,620.13</w:t>
            </w:r>
          </w:p>
        </w:tc>
      </w:tr>
    </w:tbl>
    <w:p w:rsidR="00757D58" w:rsidRPr="00231D9E" w:rsidRDefault="00757D58" w:rsidP="00757D58">
      <w:pPr>
        <w:pStyle w:val="NormalWeb"/>
        <w:tabs>
          <w:tab w:val="left" w:pos="1134"/>
        </w:tabs>
        <w:spacing w:before="0" w:beforeAutospacing="0" w:after="0" w:afterAutospacing="0"/>
        <w:jc w:val="both"/>
        <w:rPr>
          <w:rFonts w:ascii="Arial" w:hAnsi="Arial" w:cs="Arial"/>
        </w:rPr>
      </w:pPr>
    </w:p>
    <w:p w:rsidR="00757D58" w:rsidRDefault="00757D58" w:rsidP="00757D58">
      <w:pPr>
        <w:pStyle w:val="NormalWeb"/>
        <w:tabs>
          <w:tab w:val="left" w:pos="1134"/>
        </w:tabs>
        <w:spacing w:before="0" w:beforeAutospacing="0" w:after="0" w:afterAutospacing="0"/>
        <w:jc w:val="both"/>
        <w:rPr>
          <w:rFonts w:ascii="Arial" w:hAnsi="Arial" w:cs="Arial"/>
          <w:lang w:val="es-MX"/>
        </w:rPr>
      </w:pPr>
    </w:p>
    <w:p w:rsidR="00757D58" w:rsidRPr="00BE4023" w:rsidRDefault="00757D58" w:rsidP="00757D58">
      <w:pPr>
        <w:pStyle w:val="NormalWeb"/>
        <w:tabs>
          <w:tab w:val="left" w:pos="1134"/>
        </w:tabs>
        <w:spacing w:before="0" w:beforeAutospacing="0" w:after="0" w:afterAutospacing="0"/>
        <w:jc w:val="both"/>
        <w:rPr>
          <w:rFonts w:ascii="Arial" w:hAnsi="Arial" w:cs="Arial"/>
          <w:b/>
          <w:bCs/>
          <w:lang w:val="es-MX"/>
        </w:rPr>
      </w:pPr>
      <w:r w:rsidRPr="00BE4023">
        <w:rPr>
          <w:rFonts w:ascii="Arial" w:hAnsi="Arial" w:cs="Arial"/>
          <w:b/>
          <w:bCs/>
          <w:lang w:val="es-MX"/>
        </w:rPr>
        <w:t xml:space="preserve"> ESTADO DEUDA PÚBLICA</w:t>
      </w:r>
    </w:p>
    <w:p w:rsidR="00757D58" w:rsidRPr="00BE4023" w:rsidRDefault="00757D58" w:rsidP="00757D58">
      <w:pPr>
        <w:pStyle w:val="Prrafodelista"/>
        <w:rPr>
          <w:rFonts w:ascii="Arial" w:hAnsi="Arial" w:cs="Arial"/>
          <w:b/>
          <w:bCs/>
          <w:lang w:val="es-MX"/>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El endeudamiento reportado por la Dirección de Pensiones del Estado, del </w:t>
      </w:r>
      <w:r w:rsidRPr="00231D9E">
        <w:rPr>
          <w:rFonts w:ascii="Arial" w:eastAsia="Calibri" w:hAnsi="Arial" w:cs="Arial"/>
          <w:b/>
          <w:spacing w:val="1"/>
          <w:lang w:eastAsia="en-US"/>
        </w:rPr>
        <w:t>ejercicio fiscal 2011</w:t>
      </w:r>
      <w:r w:rsidRPr="00231D9E">
        <w:rPr>
          <w:rFonts w:ascii="Arial" w:eastAsia="Calibri" w:hAnsi="Arial" w:cs="Arial"/>
          <w:spacing w:val="1"/>
          <w:lang w:eastAsia="en-US"/>
        </w:rPr>
        <w:t>,</w:t>
      </w:r>
      <w:r>
        <w:rPr>
          <w:rFonts w:ascii="Arial" w:eastAsia="Calibri" w:hAnsi="Arial" w:cs="Arial"/>
          <w:spacing w:val="1"/>
          <w:lang w:eastAsia="en-US"/>
        </w:rPr>
        <w:t xml:space="preserve"> </w:t>
      </w:r>
      <w:r w:rsidRPr="00231D9E">
        <w:rPr>
          <w:rFonts w:ascii="Arial" w:eastAsia="Calibri" w:hAnsi="Arial" w:cs="Arial"/>
          <w:spacing w:val="1"/>
          <w:lang w:eastAsia="en-US"/>
        </w:rPr>
        <w:t xml:space="preserve">es a corto plazo por un total de la cantidad de </w:t>
      </w:r>
      <w:r w:rsidRPr="00231D9E">
        <w:rPr>
          <w:rFonts w:ascii="Arial" w:eastAsia="Calibri" w:hAnsi="Arial" w:cs="Arial"/>
          <w:b/>
          <w:spacing w:val="1"/>
          <w:lang w:eastAsia="en-US"/>
        </w:rPr>
        <w:t>$357´465,535.69 pesos</w:t>
      </w:r>
      <w:r w:rsidRPr="00231D9E">
        <w:rPr>
          <w:rFonts w:ascii="Arial" w:eastAsia="Calibri" w:hAnsi="Arial" w:cs="Arial"/>
          <w:spacing w:val="1"/>
          <w:lang w:eastAsia="en-US"/>
        </w:rPr>
        <w:t>, se desglosa a continuación:</w:t>
      </w:r>
    </w:p>
    <w:p w:rsidR="00757D58" w:rsidRPr="00303FC0" w:rsidRDefault="00757D58" w:rsidP="00757D58">
      <w:pPr>
        <w:widowControl w:val="0"/>
        <w:jc w:val="both"/>
        <w:rPr>
          <w:rFonts w:ascii="Helvetica" w:eastAsia="Calibri" w:hAnsi="Helvetica" w:cs="Calibri"/>
          <w:spacing w:val="1"/>
          <w:lang w:eastAsia="en-US"/>
        </w:rPr>
      </w:pPr>
    </w:p>
    <w:tbl>
      <w:tblPr>
        <w:tblW w:w="5693"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4093"/>
        <w:gridCol w:w="1600"/>
      </w:tblGrid>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b/>
                <w:sz w:val="18"/>
                <w:szCs w:val="18"/>
              </w:rPr>
            </w:pPr>
            <w:r w:rsidRPr="00CA7447">
              <w:rPr>
                <w:rFonts w:ascii="Arial" w:hAnsi="Arial" w:cs="Arial"/>
                <w:b/>
                <w:sz w:val="18"/>
                <w:szCs w:val="18"/>
              </w:rPr>
              <w:t>Concepto</w:t>
            </w:r>
          </w:p>
        </w:tc>
        <w:tc>
          <w:tcPr>
            <w:tcW w:w="1600" w:type="dxa"/>
            <w:shd w:val="clear" w:color="auto" w:fill="auto"/>
            <w:noWrap/>
            <w:vAlign w:val="bottom"/>
            <w:hideMark/>
          </w:tcPr>
          <w:p w:rsidR="00757D58" w:rsidRPr="00CA7447" w:rsidRDefault="00757D58" w:rsidP="00F30D34">
            <w:pPr>
              <w:jc w:val="center"/>
              <w:rPr>
                <w:rFonts w:ascii="Arial" w:hAnsi="Arial" w:cs="Arial"/>
                <w:b/>
                <w:bCs/>
                <w:color w:val="000000"/>
                <w:sz w:val="18"/>
                <w:szCs w:val="18"/>
              </w:rPr>
            </w:pPr>
            <w:r w:rsidRPr="00CA7447">
              <w:rPr>
                <w:rFonts w:ascii="Arial" w:hAnsi="Arial" w:cs="Arial"/>
                <w:b/>
                <w:bCs/>
                <w:color w:val="000000"/>
                <w:sz w:val="18"/>
                <w:szCs w:val="18"/>
              </w:rPr>
              <w:t>Importe en pesos</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Impuestos por pagar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$19,757.44</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Acreedores diversos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$7,194,898.41</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Proveedores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$6,875.77</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5% Fondo Pensiones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$328,570,875.00</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Retención abono a ptmos.</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-$23,418,046.09</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2% Prestamos hip. esp. a buroc. sind.</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$0.00</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Provisión para nómina de la dirección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$0.00</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Fondo para la vivienda aportado por entidad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$36,056,418.36</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Fondo para la vivienda aportado por trabajador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$9,034,756.80</w:t>
            </w:r>
          </w:p>
        </w:tc>
      </w:tr>
      <w:tr w:rsidR="00757D58" w:rsidRPr="00CA7447"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Total</w:t>
            </w:r>
          </w:p>
        </w:tc>
        <w:tc>
          <w:tcPr>
            <w:tcW w:w="1600" w:type="dxa"/>
            <w:shd w:val="clear" w:color="auto" w:fill="auto"/>
            <w:noWrap/>
            <w:vAlign w:val="bottom"/>
            <w:hideMark/>
          </w:tcPr>
          <w:p w:rsidR="00757D58" w:rsidRPr="00CA7447" w:rsidRDefault="00757D58" w:rsidP="00F30D34">
            <w:pPr>
              <w:jc w:val="right"/>
              <w:rPr>
                <w:rFonts w:ascii="Arial" w:hAnsi="Arial" w:cs="Arial"/>
                <w:b/>
                <w:color w:val="000000"/>
                <w:sz w:val="18"/>
                <w:szCs w:val="18"/>
              </w:rPr>
            </w:pPr>
            <w:r w:rsidRPr="00CA7447">
              <w:rPr>
                <w:rFonts w:ascii="Arial" w:hAnsi="Arial" w:cs="Arial"/>
                <w:b/>
                <w:color w:val="000000"/>
                <w:sz w:val="18"/>
                <w:szCs w:val="18"/>
              </w:rPr>
              <w:t>$357´465,535.69</w:t>
            </w:r>
          </w:p>
        </w:tc>
      </w:tr>
    </w:tbl>
    <w:p w:rsidR="00757D58" w:rsidRPr="00CA7447" w:rsidRDefault="00757D58" w:rsidP="00757D58">
      <w:pPr>
        <w:widowControl w:val="0"/>
        <w:jc w:val="both"/>
        <w:rPr>
          <w:rFonts w:ascii="Arial" w:eastAsia="Calibri" w:hAnsi="Arial" w:cs="Arial"/>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El endeudamiento reportado por la Dirección de Pensiones del Estado, del </w:t>
      </w:r>
      <w:r w:rsidRPr="00231D9E">
        <w:rPr>
          <w:rFonts w:ascii="Arial" w:eastAsia="Calibri" w:hAnsi="Arial" w:cs="Arial"/>
          <w:b/>
          <w:spacing w:val="1"/>
          <w:lang w:eastAsia="en-US"/>
        </w:rPr>
        <w:t>ejercicio fiscal 2012</w:t>
      </w:r>
      <w:r w:rsidRPr="00231D9E">
        <w:rPr>
          <w:rFonts w:ascii="Arial" w:eastAsia="Calibri" w:hAnsi="Arial" w:cs="Arial"/>
          <w:spacing w:val="1"/>
          <w:lang w:eastAsia="en-US"/>
        </w:rPr>
        <w:t xml:space="preserve">, es a corto plazo por un total de la cantidad de </w:t>
      </w:r>
      <w:r w:rsidRPr="00231D9E">
        <w:rPr>
          <w:rFonts w:ascii="Arial" w:eastAsia="Calibri" w:hAnsi="Arial" w:cs="Arial"/>
          <w:b/>
          <w:spacing w:val="1"/>
          <w:lang w:eastAsia="en-US"/>
        </w:rPr>
        <w:t>$431´208,876.98 pesos</w:t>
      </w:r>
      <w:r w:rsidRPr="00231D9E">
        <w:rPr>
          <w:rFonts w:ascii="Arial" w:eastAsia="Calibri" w:hAnsi="Arial" w:cs="Arial"/>
          <w:spacing w:val="1"/>
          <w:lang w:eastAsia="en-US"/>
        </w:rPr>
        <w:t>, se desglosa a continuación:</w:t>
      </w:r>
    </w:p>
    <w:p w:rsidR="00757D58" w:rsidRPr="00303FC0" w:rsidRDefault="00757D58" w:rsidP="00757D58">
      <w:pPr>
        <w:widowControl w:val="0"/>
        <w:ind w:firstLine="708"/>
        <w:jc w:val="both"/>
        <w:rPr>
          <w:rFonts w:ascii="Futura Std Medium" w:eastAsia="Calibri" w:hAnsi="Futura Std Medium" w:cs="Calibri"/>
          <w:spacing w:val="1"/>
          <w:sz w:val="20"/>
          <w:szCs w:val="20"/>
          <w:lang w:eastAsia="en-US"/>
        </w:rPr>
      </w:pPr>
    </w:p>
    <w:p w:rsidR="00757D58" w:rsidRPr="00303FC0" w:rsidRDefault="00757D58" w:rsidP="00757D58">
      <w:pPr>
        <w:widowControl w:val="0"/>
        <w:ind w:firstLine="708"/>
        <w:jc w:val="both"/>
        <w:rPr>
          <w:rFonts w:ascii="Helvetica" w:eastAsia="Calibri" w:hAnsi="Helvetica" w:cs="Calibri"/>
          <w:spacing w:val="1"/>
          <w:lang w:eastAsia="en-US"/>
        </w:rPr>
      </w:pPr>
    </w:p>
    <w:tbl>
      <w:tblPr>
        <w:tblW w:w="5693"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4093"/>
        <w:gridCol w:w="1600"/>
      </w:tblGrid>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b/>
                <w:sz w:val="18"/>
                <w:szCs w:val="18"/>
              </w:rPr>
            </w:pPr>
            <w:r w:rsidRPr="00CA7447">
              <w:rPr>
                <w:rFonts w:ascii="Arial" w:hAnsi="Arial" w:cs="Arial"/>
                <w:b/>
                <w:sz w:val="18"/>
                <w:szCs w:val="18"/>
              </w:rPr>
              <w:t>Concepto</w:t>
            </w:r>
          </w:p>
        </w:tc>
        <w:tc>
          <w:tcPr>
            <w:tcW w:w="1600" w:type="dxa"/>
            <w:shd w:val="clear" w:color="auto" w:fill="auto"/>
            <w:noWrap/>
            <w:vAlign w:val="bottom"/>
            <w:hideMark/>
          </w:tcPr>
          <w:p w:rsidR="00757D58" w:rsidRPr="00CA7447" w:rsidRDefault="00757D58" w:rsidP="00F30D34">
            <w:pPr>
              <w:jc w:val="center"/>
              <w:rPr>
                <w:rFonts w:ascii="Arial" w:hAnsi="Arial" w:cs="Arial"/>
                <w:b/>
                <w:bCs/>
                <w:color w:val="000000"/>
                <w:sz w:val="18"/>
                <w:szCs w:val="18"/>
              </w:rPr>
            </w:pPr>
            <w:r w:rsidRPr="00CA7447">
              <w:rPr>
                <w:rFonts w:ascii="Arial" w:hAnsi="Arial" w:cs="Arial"/>
                <w:b/>
                <w:bCs/>
                <w:color w:val="000000"/>
                <w:sz w:val="18"/>
                <w:szCs w:val="18"/>
              </w:rPr>
              <w:t>Importe en pesos</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Impuestos por pagar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$24,259.62</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Acreedores diversos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$1,178,920.05</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Proveedores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$362,751.15</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5% Fondo Pensiones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$372,037,458.11</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Retención abono a ptmos.</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$0.00</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2% Prestamos hip. esp. a buroc. sind.</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$0.00</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Provisión Para nómina de la dirección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$6,030.00</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lastRenderedPageBreak/>
              <w:t xml:space="preserve">Fondo para la vivienda aportado por entidad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$46,080,329.84</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Fondo para la vivienda aportado por trabajador </w:t>
            </w:r>
          </w:p>
        </w:tc>
        <w:tc>
          <w:tcPr>
            <w:tcW w:w="1600" w:type="dxa"/>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$11,519,128.21</w:t>
            </w:r>
          </w:p>
        </w:tc>
      </w:tr>
      <w:tr w:rsidR="00757D58" w:rsidRPr="00303FC0" w:rsidTr="00F30D34">
        <w:trPr>
          <w:trHeight w:val="300"/>
          <w:jc w:val="center"/>
        </w:trPr>
        <w:tc>
          <w:tcPr>
            <w:tcW w:w="4093"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Total</w:t>
            </w:r>
          </w:p>
        </w:tc>
        <w:tc>
          <w:tcPr>
            <w:tcW w:w="1600" w:type="dxa"/>
            <w:shd w:val="clear" w:color="auto" w:fill="auto"/>
            <w:noWrap/>
            <w:vAlign w:val="bottom"/>
            <w:hideMark/>
          </w:tcPr>
          <w:p w:rsidR="00757D58" w:rsidRPr="00CA7447" w:rsidRDefault="00757D58" w:rsidP="00F30D34">
            <w:pPr>
              <w:jc w:val="right"/>
              <w:rPr>
                <w:rFonts w:ascii="Arial" w:hAnsi="Arial" w:cs="Arial"/>
                <w:b/>
                <w:color w:val="000000"/>
                <w:sz w:val="18"/>
                <w:szCs w:val="18"/>
              </w:rPr>
            </w:pPr>
            <w:r w:rsidRPr="00CA7447">
              <w:rPr>
                <w:rFonts w:ascii="Arial" w:hAnsi="Arial" w:cs="Arial"/>
                <w:b/>
                <w:color w:val="000000"/>
                <w:sz w:val="18"/>
                <w:szCs w:val="18"/>
              </w:rPr>
              <w:t>$431,208,876.98</w:t>
            </w:r>
          </w:p>
        </w:tc>
      </w:tr>
    </w:tbl>
    <w:p w:rsidR="00757D58" w:rsidRPr="00231D9E" w:rsidRDefault="00757D58" w:rsidP="00757D58">
      <w:pPr>
        <w:widowControl w:val="0"/>
        <w:jc w:val="both"/>
        <w:rPr>
          <w:rFonts w:ascii="Arial" w:eastAsia="Calibri" w:hAnsi="Arial" w:cs="Arial"/>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El endeudamiento reportado por la Dirección de Pensiones del Estado, del </w:t>
      </w:r>
      <w:r w:rsidRPr="00231D9E">
        <w:rPr>
          <w:rFonts w:ascii="Arial" w:eastAsia="Calibri" w:hAnsi="Arial" w:cs="Arial"/>
          <w:b/>
          <w:spacing w:val="1"/>
          <w:lang w:eastAsia="en-US"/>
        </w:rPr>
        <w:t>ejercicio fiscal 201</w:t>
      </w:r>
      <w:r w:rsidRPr="00CA7447">
        <w:rPr>
          <w:rFonts w:ascii="Arial" w:eastAsia="Calibri" w:hAnsi="Arial" w:cs="Arial"/>
          <w:b/>
          <w:spacing w:val="1"/>
          <w:lang w:eastAsia="en-US"/>
        </w:rPr>
        <w:t>3</w:t>
      </w:r>
      <w:r w:rsidRPr="00231D9E">
        <w:rPr>
          <w:rFonts w:ascii="Arial" w:eastAsia="Calibri" w:hAnsi="Arial" w:cs="Arial"/>
          <w:spacing w:val="1"/>
          <w:lang w:eastAsia="en-US"/>
        </w:rPr>
        <w:t xml:space="preserve">, es a corto plazo por un total de </w:t>
      </w:r>
      <w:r w:rsidRPr="00231D9E">
        <w:rPr>
          <w:rFonts w:ascii="Arial" w:eastAsia="Calibri" w:hAnsi="Arial" w:cs="Arial"/>
          <w:b/>
          <w:spacing w:val="1"/>
          <w:lang w:eastAsia="en-US"/>
        </w:rPr>
        <w:t>$17´077,005.82 pesos</w:t>
      </w:r>
      <w:r w:rsidRPr="00231D9E">
        <w:rPr>
          <w:rFonts w:ascii="Arial" w:eastAsia="Calibri" w:hAnsi="Arial" w:cs="Arial"/>
          <w:spacing w:val="1"/>
          <w:lang w:eastAsia="en-US"/>
        </w:rPr>
        <w:t>, se desglosa a continuación:</w:t>
      </w:r>
    </w:p>
    <w:p w:rsidR="00757D58" w:rsidRPr="00303FC0" w:rsidRDefault="00757D58" w:rsidP="00757D58">
      <w:pPr>
        <w:widowControl w:val="0"/>
        <w:ind w:firstLine="708"/>
        <w:jc w:val="both"/>
        <w:rPr>
          <w:rFonts w:ascii="Futura Std Medium" w:eastAsia="Calibri" w:hAnsi="Futura Std Medium" w:cs="Calibri"/>
          <w:spacing w:val="1"/>
          <w:lang w:eastAsia="en-US"/>
        </w:rPr>
      </w:pPr>
    </w:p>
    <w:tbl>
      <w:tblPr>
        <w:tblW w:w="6671"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4865"/>
        <w:gridCol w:w="1806"/>
      </w:tblGrid>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Concepto</w:t>
            </w:r>
          </w:p>
        </w:tc>
        <w:tc>
          <w:tcPr>
            <w:tcW w:w="0" w:type="auto"/>
            <w:shd w:val="clear" w:color="auto" w:fill="auto"/>
            <w:noWrap/>
            <w:vAlign w:val="bottom"/>
            <w:hideMark/>
          </w:tcPr>
          <w:p w:rsidR="00757D58" w:rsidRPr="00CA7447" w:rsidRDefault="00757D58" w:rsidP="00F30D34">
            <w:pPr>
              <w:jc w:val="center"/>
              <w:rPr>
                <w:rFonts w:ascii="Arial" w:hAnsi="Arial" w:cs="Arial"/>
                <w:b/>
                <w:bCs/>
                <w:color w:val="000000"/>
                <w:sz w:val="18"/>
                <w:szCs w:val="18"/>
              </w:rPr>
            </w:pPr>
            <w:r w:rsidRPr="00CA7447">
              <w:rPr>
                <w:rFonts w:ascii="Arial" w:hAnsi="Arial" w:cs="Arial"/>
                <w:b/>
                <w:bCs/>
                <w:color w:val="000000"/>
                <w:sz w:val="18"/>
                <w:szCs w:val="18"/>
              </w:rPr>
              <w:t>Importe en pesos</w:t>
            </w:r>
          </w:p>
        </w:tc>
      </w:tr>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 xml:space="preserve">Cuentas por pagar a corto plazo </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Servicios personales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$2,000.00</w:t>
            </w:r>
          </w:p>
        </w:tc>
      </w:tr>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Proveedores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$12,819,092.54</w:t>
            </w:r>
          </w:p>
        </w:tc>
      </w:tr>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Retenciones y contribuciones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$2,718,231.32</w:t>
            </w:r>
          </w:p>
        </w:tc>
      </w:tr>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Otras cuentas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$137,864.74</w:t>
            </w:r>
          </w:p>
        </w:tc>
      </w:tr>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Pasivos diferidos a corto plazo</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303FC0" w:rsidTr="00F30D34">
        <w:trPr>
          <w:trHeight w:val="308"/>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Ingresos cobrados por adelantado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$1,399,817.22</w:t>
            </w:r>
          </w:p>
        </w:tc>
      </w:tr>
      <w:tr w:rsidR="00757D58" w:rsidRPr="00303FC0" w:rsidTr="00F30D34">
        <w:trPr>
          <w:trHeight w:val="323"/>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Total</w:t>
            </w:r>
          </w:p>
        </w:tc>
        <w:tc>
          <w:tcPr>
            <w:tcW w:w="0" w:type="auto"/>
            <w:shd w:val="clear" w:color="auto" w:fill="auto"/>
            <w:noWrap/>
            <w:vAlign w:val="bottom"/>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$17,077,005.82</w:t>
            </w:r>
          </w:p>
        </w:tc>
      </w:tr>
    </w:tbl>
    <w:p w:rsidR="00757D58" w:rsidRPr="00231D9E" w:rsidRDefault="00757D58" w:rsidP="00757D58">
      <w:pPr>
        <w:widowControl w:val="0"/>
        <w:ind w:firstLine="708"/>
        <w:jc w:val="both"/>
        <w:rPr>
          <w:rFonts w:ascii="Arial" w:eastAsia="Calibri" w:hAnsi="Arial" w:cs="Arial"/>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El endeudamiento reportado por la Dirección de Pensiones del Estado, del </w:t>
      </w:r>
      <w:r w:rsidRPr="00231D9E">
        <w:rPr>
          <w:rFonts w:ascii="Arial" w:eastAsia="Calibri" w:hAnsi="Arial" w:cs="Arial"/>
          <w:b/>
          <w:spacing w:val="1"/>
          <w:lang w:eastAsia="en-US"/>
        </w:rPr>
        <w:t>ejercicio fiscal 2014</w:t>
      </w:r>
      <w:r w:rsidRPr="00231D9E">
        <w:rPr>
          <w:rFonts w:ascii="Arial" w:eastAsia="Calibri" w:hAnsi="Arial" w:cs="Arial"/>
          <w:spacing w:val="1"/>
          <w:lang w:eastAsia="en-US"/>
        </w:rPr>
        <w:t xml:space="preserve">, es a corto plazo por un total de </w:t>
      </w:r>
      <w:r w:rsidRPr="00231D9E">
        <w:rPr>
          <w:rFonts w:ascii="Arial" w:eastAsia="Calibri" w:hAnsi="Arial" w:cs="Arial"/>
          <w:b/>
          <w:spacing w:val="1"/>
          <w:lang w:eastAsia="en-US"/>
        </w:rPr>
        <w:t>$49´120,822.45 pesos</w:t>
      </w:r>
      <w:r w:rsidRPr="00231D9E">
        <w:rPr>
          <w:rFonts w:ascii="Arial" w:eastAsia="Calibri" w:hAnsi="Arial" w:cs="Arial"/>
          <w:spacing w:val="1"/>
          <w:lang w:eastAsia="en-US"/>
        </w:rPr>
        <w:t>, se desglosa a continuación:</w:t>
      </w:r>
    </w:p>
    <w:p w:rsidR="00757D58" w:rsidRPr="00303FC0" w:rsidRDefault="00757D58" w:rsidP="00757D58">
      <w:pPr>
        <w:widowControl w:val="0"/>
        <w:ind w:firstLine="708"/>
        <w:jc w:val="both"/>
        <w:rPr>
          <w:rFonts w:ascii="Helvetica" w:eastAsia="Calibri" w:hAnsi="Helvetica" w:cs="Calibri"/>
          <w:spacing w:val="1"/>
          <w:lang w:eastAsia="en-US"/>
        </w:rPr>
      </w:pPr>
    </w:p>
    <w:tbl>
      <w:tblPr>
        <w:tblW w:w="6475"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4722"/>
        <w:gridCol w:w="1753"/>
      </w:tblGrid>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Concepto</w:t>
            </w:r>
          </w:p>
        </w:tc>
        <w:tc>
          <w:tcPr>
            <w:tcW w:w="0" w:type="auto"/>
            <w:shd w:val="clear" w:color="auto" w:fill="auto"/>
            <w:noWrap/>
            <w:vAlign w:val="bottom"/>
            <w:hideMark/>
          </w:tcPr>
          <w:p w:rsidR="00757D58" w:rsidRPr="00CA7447" w:rsidRDefault="00757D58" w:rsidP="00F30D34">
            <w:pPr>
              <w:jc w:val="center"/>
              <w:rPr>
                <w:rFonts w:ascii="Arial" w:hAnsi="Arial" w:cs="Arial"/>
                <w:b/>
                <w:bCs/>
                <w:color w:val="000000"/>
                <w:sz w:val="18"/>
                <w:szCs w:val="18"/>
              </w:rPr>
            </w:pPr>
            <w:r w:rsidRPr="00CA7447">
              <w:rPr>
                <w:rFonts w:ascii="Arial" w:hAnsi="Arial" w:cs="Arial"/>
                <w:b/>
                <w:bCs/>
                <w:color w:val="000000"/>
                <w:sz w:val="18"/>
                <w:szCs w:val="18"/>
              </w:rPr>
              <w:t>Importe en pesos</w:t>
            </w:r>
          </w:p>
        </w:tc>
      </w:tr>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 xml:space="preserve">Cuentas por pagar a corto plazo </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Servicios personales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-$1,000.00</w:t>
            </w:r>
          </w:p>
        </w:tc>
      </w:tr>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Proveedores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$37,703,504.11</w:t>
            </w:r>
          </w:p>
        </w:tc>
      </w:tr>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Retenciones y contribuciones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$799,406.97</w:t>
            </w:r>
          </w:p>
        </w:tc>
      </w:tr>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Otras cuentas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$137,864.74</w:t>
            </w:r>
          </w:p>
        </w:tc>
      </w:tr>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Pasivos diferidos a corto plazo</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303FC0" w:rsidTr="00F30D34">
        <w:trPr>
          <w:trHeight w:val="303"/>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Ingresos cobrados por adelantado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$10,481,046.63</w:t>
            </w:r>
          </w:p>
        </w:tc>
      </w:tr>
      <w:tr w:rsidR="00757D58" w:rsidRPr="00303FC0" w:rsidTr="00F30D34">
        <w:trPr>
          <w:trHeight w:val="318"/>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 xml:space="preserve">      Total </w:t>
            </w:r>
          </w:p>
        </w:tc>
        <w:tc>
          <w:tcPr>
            <w:tcW w:w="0" w:type="auto"/>
            <w:shd w:val="clear" w:color="auto" w:fill="auto"/>
            <w:noWrap/>
            <w:vAlign w:val="bottom"/>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$49,120,822.45</w:t>
            </w:r>
          </w:p>
        </w:tc>
      </w:tr>
    </w:tbl>
    <w:p w:rsidR="00757D58" w:rsidRPr="00303FC0" w:rsidRDefault="00757D58" w:rsidP="00757D58">
      <w:pPr>
        <w:widowControl w:val="0"/>
        <w:ind w:firstLine="708"/>
        <w:jc w:val="both"/>
        <w:rPr>
          <w:rFonts w:ascii="Helvetica" w:eastAsia="Calibri" w:hAnsi="Helvetica" w:cs="Calibri"/>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El endeudamiento reportado por la Dirección de Pensiones del Estado, del </w:t>
      </w:r>
      <w:r w:rsidRPr="00231D9E">
        <w:rPr>
          <w:rFonts w:ascii="Arial" w:eastAsia="Calibri" w:hAnsi="Arial" w:cs="Arial"/>
          <w:b/>
          <w:spacing w:val="1"/>
          <w:lang w:eastAsia="en-US"/>
        </w:rPr>
        <w:t>ejercicio fiscal 2015</w:t>
      </w:r>
      <w:r w:rsidRPr="00231D9E">
        <w:rPr>
          <w:rFonts w:ascii="Arial" w:eastAsia="Calibri" w:hAnsi="Arial" w:cs="Arial"/>
          <w:spacing w:val="1"/>
          <w:lang w:eastAsia="en-US"/>
        </w:rPr>
        <w:t xml:space="preserve">, es a corto plazo por un total de la cantidad de </w:t>
      </w:r>
      <w:r w:rsidRPr="00231D9E">
        <w:rPr>
          <w:rFonts w:ascii="Arial" w:eastAsia="Calibri" w:hAnsi="Arial" w:cs="Arial"/>
          <w:b/>
          <w:spacing w:val="1"/>
          <w:lang w:eastAsia="en-US"/>
        </w:rPr>
        <w:t>$56´017,249.70 pesos</w:t>
      </w:r>
      <w:r w:rsidRPr="00231D9E">
        <w:rPr>
          <w:rFonts w:ascii="Arial" w:eastAsia="Calibri" w:hAnsi="Arial" w:cs="Arial"/>
          <w:spacing w:val="1"/>
          <w:lang w:eastAsia="en-US"/>
        </w:rPr>
        <w:t>, se desglosa a continuación:</w:t>
      </w:r>
    </w:p>
    <w:p w:rsidR="00757D58" w:rsidRPr="00303FC0" w:rsidRDefault="00757D58" w:rsidP="00757D58">
      <w:pPr>
        <w:widowControl w:val="0"/>
        <w:ind w:firstLine="708"/>
        <w:jc w:val="both"/>
        <w:rPr>
          <w:rFonts w:ascii="Helvetica" w:eastAsia="Calibri" w:hAnsi="Helvetica" w:cs="Calibri"/>
          <w:spacing w:val="1"/>
          <w:lang w:eastAsia="en-US"/>
        </w:rPr>
      </w:pPr>
    </w:p>
    <w:tbl>
      <w:tblPr>
        <w:tblW w:w="6160"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4492"/>
        <w:gridCol w:w="1668"/>
      </w:tblGrid>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 xml:space="preserve">      Concepto</w:t>
            </w:r>
          </w:p>
        </w:tc>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Importe en pesos</w:t>
            </w:r>
          </w:p>
        </w:tc>
      </w:tr>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lastRenderedPageBreak/>
              <w:t xml:space="preserve">Cuentas por pagar a corto plazo </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Proveedores por pagar a corto plazo</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$45,296,327.51</w:t>
            </w:r>
          </w:p>
        </w:tc>
      </w:tr>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Transferencias otorgadas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$2,000.00</w:t>
            </w:r>
          </w:p>
        </w:tc>
      </w:tr>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Retenciones y contribuciones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$1,049,498.76</w:t>
            </w:r>
          </w:p>
        </w:tc>
      </w:tr>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Otras cuentas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$137,864.74</w:t>
            </w:r>
          </w:p>
        </w:tc>
      </w:tr>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Pasivos diferidos a corto plazo</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CA7447" w:rsidTr="00F30D34">
        <w:trPr>
          <w:trHeight w:val="300"/>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Ingresos cobrados por adelantado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$9,531,558.69</w:t>
            </w:r>
          </w:p>
        </w:tc>
      </w:tr>
      <w:tr w:rsidR="00757D58" w:rsidRPr="00CA7447" w:rsidTr="00F30D34">
        <w:trPr>
          <w:trHeight w:val="315"/>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 xml:space="preserve">Total  </w:t>
            </w:r>
          </w:p>
        </w:tc>
        <w:tc>
          <w:tcPr>
            <w:tcW w:w="0" w:type="auto"/>
            <w:shd w:val="clear" w:color="auto" w:fill="auto"/>
            <w:noWrap/>
            <w:vAlign w:val="bottom"/>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$56,017,249.70</w:t>
            </w:r>
          </w:p>
        </w:tc>
      </w:tr>
    </w:tbl>
    <w:p w:rsidR="00757D58" w:rsidRPr="00CA7447" w:rsidRDefault="00757D58" w:rsidP="00757D58">
      <w:pPr>
        <w:widowControl w:val="0"/>
        <w:ind w:firstLine="708"/>
        <w:jc w:val="both"/>
        <w:rPr>
          <w:rFonts w:ascii="Arial" w:eastAsia="Calibri" w:hAnsi="Arial" w:cs="Arial"/>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El endeudamiento reportado por la Dirección de Pensiones del Estado, del </w:t>
      </w:r>
      <w:r w:rsidRPr="00231D9E">
        <w:rPr>
          <w:rFonts w:ascii="Arial" w:eastAsia="Calibri" w:hAnsi="Arial" w:cs="Arial"/>
          <w:b/>
          <w:spacing w:val="1"/>
          <w:lang w:eastAsia="en-US"/>
        </w:rPr>
        <w:t>ejercicio fiscal 2016</w:t>
      </w:r>
      <w:r w:rsidRPr="00231D9E">
        <w:rPr>
          <w:rFonts w:ascii="Arial" w:eastAsia="Calibri" w:hAnsi="Arial" w:cs="Arial"/>
          <w:spacing w:val="1"/>
          <w:lang w:eastAsia="en-US"/>
        </w:rPr>
        <w:t xml:space="preserve">, es a corto plazo por un total de la cantidad de </w:t>
      </w:r>
      <w:r w:rsidRPr="00231D9E">
        <w:rPr>
          <w:rFonts w:ascii="Arial" w:eastAsia="Calibri" w:hAnsi="Arial" w:cs="Arial"/>
          <w:b/>
          <w:spacing w:val="1"/>
          <w:lang w:eastAsia="en-US"/>
        </w:rPr>
        <w:t>$69´410,618.12</w:t>
      </w:r>
      <w:r w:rsidR="00E64429">
        <w:rPr>
          <w:rFonts w:ascii="Arial" w:eastAsia="Calibri" w:hAnsi="Arial" w:cs="Arial"/>
          <w:b/>
          <w:spacing w:val="1"/>
          <w:lang w:eastAsia="en-US"/>
        </w:rPr>
        <w:t xml:space="preserve"> </w:t>
      </w:r>
      <w:r w:rsidRPr="00231D9E">
        <w:rPr>
          <w:rFonts w:ascii="Arial" w:eastAsia="Calibri" w:hAnsi="Arial" w:cs="Arial"/>
          <w:b/>
          <w:spacing w:val="1"/>
          <w:lang w:eastAsia="en-US"/>
        </w:rPr>
        <w:t>pesos</w:t>
      </w:r>
      <w:r w:rsidRPr="00231D9E">
        <w:rPr>
          <w:rFonts w:ascii="Arial" w:eastAsia="Calibri" w:hAnsi="Arial" w:cs="Arial"/>
          <w:spacing w:val="1"/>
          <w:lang w:eastAsia="en-US"/>
        </w:rPr>
        <w:t>, se desglosa a continuación:</w:t>
      </w:r>
    </w:p>
    <w:p w:rsidR="00757D58" w:rsidRPr="00303FC0" w:rsidRDefault="00757D58" w:rsidP="00757D58">
      <w:pPr>
        <w:widowControl w:val="0"/>
        <w:ind w:firstLine="708"/>
        <w:jc w:val="both"/>
        <w:rPr>
          <w:rFonts w:ascii="Helvetica" w:eastAsia="Calibri" w:hAnsi="Helvetica" w:cs="Calibri"/>
          <w:spacing w:val="1"/>
          <w:lang w:eastAsia="en-US"/>
        </w:rPr>
      </w:pPr>
    </w:p>
    <w:tbl>
      <w:tblPr>
        <w:tblW w:w="6986"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5095"/>
        <w:gridCol w:w="1891"/>
      </w:tblGrid>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 xml:space="preserve">      Concepto</w:t>
            </w:r>
          </w:p>
        </w:tc>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Importe en pesos</w:t>
            </w: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 xml:space="preserve">Cuentas por pagar a corto plazo </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Servicios personales por pagar a corto plazo</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$4,972.96</w:t>
            </w: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Proveedores por pagar a corto plazo</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$56,717,752.47</w:t>
            </w: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Transferencias otorgadas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$247,596.17</w:t>
            </w: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Retenciones y contribuciones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$1,684,236.28</w:t>
            </w: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Otras cuentas por pagar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$137,864.74</w:t>
            </w: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r w:rsidRPr="00CA7447">
              <w:rPr>
                <w:rFonts w:ascii="Arial" w:hAnsi="Arial" w:cs="Arial"/>
                <w:i/>
                <w:iCs/>
                <w:color w:val="000000"/>
                <w:sz w:val="18"/>
                <w:szCs w:val="18"/>
              </w:rPr>
              <w:t>Pasivos diferidos a corto plazo</w:t>
            </w:r>
          </w:p>
        </w:tc>
        <w:tc>
          <w:tcPr>
            <w:tcW w:w="0" w:type="auto"/>
            <w:shd w:val="clear" w:color="auto" w:fill="auto"/>
            <w:noWrap/>
            <w:vAlign w:val="bottom"/>
            <w:hideMark/>
          </w:tcPr>
          <w:p w:rsidR="00757D58" w:rsidRPr="00CA7447" w:rsidRDefault="00757D58" w:rsidP="00F30D34">
            <w:pPr>
              <w:rPr>
                <w:rFonts w:ascii="Arial" w:hAnsi="Arial" w:cs="Arial"/>
                <w:i/>
                <w:iCs/>
                <w:color w:val="000000"/>
                <w:sz w:val="18"/>
                <w:szCs w:val="18"/>
              </w:rPr>
            </w:pPr>
          </w:p>
        </w:tc>
      </w:tr>
      <w:tr w:rsidR="00757D58" w:rsidRPr="00CA7447" w:rsidTr="00F30D34">
        <w:trPr>
          <w:trHeight w:val="302"/>
          <w:jc w:val="center"/>
        </w:trPr>
        <w:tc>
          <w:tcPr>
            <w:tcW w:w="0" w:type="auto"/>
            <w:shd w:val="clear" w:color="auto" w:fill="auto"/>
            <w:noWrap/>
            <w:vAlign w:val="bottom"/>
            <w:hideMark/>
          </w:tcPr>
          <w:p w:rsidR="00757D58" w:rsidRPr="00CA7447" w:rsidRDefault="00757D58" w:rsidP="00F30D34">
            <w:pPr>
              <w:rPr>
                <w:rFonts w:ascii="Arial" w:hAnsi="Arial" w:cs="Arial"/>
                <w:color w:val="000000"/>
                <w:sz w:val="18"/>
                <w:szCs w:val="18"/>
              </w:rPr>
            </w:pPr>
            <w:r w:rsidRPr="00CA7447">
              <w:rPr>
                <w:rFonts w:ascii="Arial" w:hAnsi="Arial" w:cs="Arial"/>
                <w:color w:val="000000"/>
                <w:sz w:val="18"/>
                <w:szCs w:val="18"/>
              </w:rPr>
              <w:t xml:space="preserve">Ingresos cobrados por adelantado a corto plazo </w:t>
            </w:r>
          </w:p>
        </w:tc>
        <w:tc>
          <w:tcPr>
            <w:tcW w:w="0" w:type="auto"/>
            <w:shd w:val="clear" w:color="auto" w:fill="auto"/>
            <w:noWrap/>
            <w:vAlign w:val="bottom"/>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$10,618,195.50</w:t>
            </w:r>
          </w:p>
        </w:tc>
      </w:tr>
      <w:tr w:rsidR="00757D58" w:rsidRPr="00CA7447" w:rsidTr="00F30D34">
        <w:trPr>
          <w:trHeight w:val="318"/>
          <w:jc w:val="center"/>
        </w:trPr>
        <w:tc>
          <w:tcPr>
            <w:tcW w:w="0" w:type="auto"/>
            <w:shd w:val="clear" w:color="auto" w:fill="auto"/>
            <w:noWrap/>
            <w:vAlign w:val="bottom"/>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 xml:space="preserve">      Total </w:t>
            </w:r>
          </w:p>
        </w:tc>
        <w:tc>
          <w:tcPr>
            <w:tcW w:w="0" w:type="auto"/>
            <w:shd w:val="clear" w:color="auto" w:fill="auto"/>
            <w:noWrap/>
            <w:vAlign w:val="bottom"/>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$69,410,618.12</w:t>
            </w:r>
          </w:p>
        </w:tc>
      </w:tr>
    </w:tbl>
    <w:p w:rsidR="00757D58" w:rsidRDefault="00757D58" w:rsidP="00757D58">
      <w:pPr>
        <w:pStyle w:val="Prrafodelista"/>
        <w:ind w:left="0"/>
        <w:jc w:val="both"/>
        <w:rPr>
          <w:rFonts w:ascii="Arial" w:hAnsi="Arial" w:cs="Arial"/>
          <w:bCs/>
          <w:lang w:val="es-MX"/>
        </w:rPr>
      </w:pPr>
    </w:p>
    <w:p w:rsidR="00757D58" w:rsidRPr="00BE4023" w:rsidRDefault="00757D58" w:rsidP="00757D58">
      <w:pPr>
        <w:pStyle w:val="Prrafodelista"/>
        <w:ind w:left="0"/>
        <w:jc w:val="both"/>
        <w:rPr>
          <w:rFonts w:ascii="Arial" w:hAnsi="Arial" w:cs="Arial"/>
          <w:b/>
          <w:bCs/>
          <w:lang w:val="es-MX"/>
        </w:rPr>
      </w:pPr>
      <w:r w:rsidRPr="00BE4023">
        <w:rPr>
          <w:rFonts w:ascii="Arial" w:hAnsi="Arial" w:cs="Arial"/>
          <w:b/>
          <w:bCs/>
          <w:lang w:val="es-MX"/>
        </w:rPr>
        <w:t>INFORMACIÓN PRESUPUESTARIA</w:t>
      </w:r>
    </w:p>
    <w:p w:rsidR="00757D58" w:rsidRPr="00BE4023" w:rsidRDefault="00757D58" w:rsidP="00757D58">
      <w:pPr>
        <w:pStyle w:val="Prrafodelista"/>
        <w:jc w:val="both"/>
        <w:rPr>
          <w:rFonts w:ascii="Arial" w:hAnsi="Arial" w:cs="Arial"/>
          <w:b/>
          <w:bCs/>
          <w:lang w:val="es-MX"/>
        </w:rPr>
      </w:pPr>
    </w:p>
    <w:p w:rsidR="00757D58" w:rsidRPr="00BE4023" w:rsidRDefault="00757D58" w:rsidP="00757D58">
      <w:pPr>
        <w:pStyle w:val="Prrafodelista"/>
        <w:numPr>
          <w:ilvl w:val="0"/>
          <w:numId w:val="16"/>
        </w:numPr>
        <w:tabs>
          <w:tab w:val="left" w:pos="993"/>
        </w:tabs>
        <w:ind w:left="567" w:firstLine="0"/>
        <w:rPr>
          <w:rFonts w:ascii="Arial" w:hAnsi="Arial" w:cs="Arial"/>
          <w:b/>
          <w:bCs/>
        </w:rPr>
      </w:pPr>
      <w:r w:rsidRPr="00BE4023">
        <w:rPr>
          <w:rFonts w:ascii="Arial" w:hAnsi="Arial" w:cs="Arial"/>
          <w:b/>
          <w:bCs/>
        </w:rPr>
        <w:t>INGRESOS.</w:t>
      </w:r>
    </w:p>
    <w:p w:rsidR="00757D58" w:rsidRDefault="00757D58" w:rsidP="00757D58">
      <w:pPr>
        <w:pStyle w:val="Prrafodelista"/>
        <w:ind w:left="0"/>
        <w:rPr>
          <w:rFonts w:ascii="Arial" w:hAnsi="Arial" w:cs="Arial"/>
          <w:bC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Los ingresos presupuestados para el </w:t>
      </w:r>
      <w:r w:rsidRPr="00231D9E">
        <w:rPr>
          <w:rFonts w:ascii="Arial" w:eastAsia="Calibri" w:hAnsi="Arial" w:cs="Arial"/>
          <w:b/>
          <w:spacing w:val="1"/>
          <w:lang w:eastAsia="en-US"/>
        </w:rPr>
        <w:t>ejercicio fiscal 2013</w:t>
      </w:r>
      <w:r w:rsidRPr="00231D9E">
        <w:rPr>
          <w:rFonts w:ascii="Arial" w:eastAsia="Calibri" w:hAnsi="Arial" w:cs="Arial"/>
          <w:spacing w:val="1"/>
          <w:lang w:eastAsia="en-US"/>
        </w:rPr>
        <w:t xml:space="preserve">, de la Dirección de Pensiones del Estado fueron de la cantidad de </w:t>
      </w:r>
      <w:r w:rsidRPr="00231D9E">
        <w:rPr>
          <w:rFonts w:ascii="Arial" w:eastAsia="Calibri" w:hAnsi="Arial" w:cs="Arial"/>
          <w:b/>
          <w:spacing w:val="1"/>
          <w:lang w:eastAsia="en-US"/>
        </w:rPr>
        <w:t>$226´116,759.32</w:t>
      </w:r>
      <w:r>
        <w:rPr>
          <w:rFonts w:ascii="Arial" w:eastAsia="Calibri" w:hAnsi="Arial" w:cs="Arial"/>
          <w:b/>
          <w:spacing w:val="1"/>
          <w:lang w:eastAsia="en-US"/>
        </w:rPr>
        <w:t xml:space="preserve"> </w:t>
      </w:r>
      <w:r w:rsidRPr="00231D9E">
        <w:rPr>
          <w:rFonts w:ascii="Arial" w:eastAsia="Calibri" w:hAnsi="Arial" w:cs="Arial"/>
          <w:b/>
          <w:spacing w:val="1"/>
          <w:lang w:eastAsia="en-US"/>
        </w:rPr>
        <w:t>pesos</w:t>
      </w:r>
      <w:r w:rsidRPr="00231D9E">
        <w:rPr>
          <w:rFonts w:ascii="Arial" w:eastAsia="Calibri" w:hAnsi="Arial" w:cs="Arial"/>
          <w:spacing w:val="1"/>
          <w:lang w:eastAsia="en-US"/>
        </w:rPr>
        <w:t>, el cual se refleja en los diferentes rubros de ingresos como se detalla a continuación:</w:t>
      </w:r>
    </w:p>
    <w:p w:rsidR="00757D58" w:rsidRPr="00303FC0" w:rsidRDefault="00757D58" w:rsidP="00757D58">
      <w:pPr>
        <w:widowControl w:val="0"/>
        <w:ind w:firstLine="708"/>
        <w:jc w:val="both"/>
        <w:rPr>
          <w:rFonts w:ascii="Helvetica" w:eastAsia="Calibri" w:hAnsi="Helvetica" w:cs="Calibri"/>
          <w:spacing w:val="1"/>
          <w:lang w:eastAsia="en-US"/>
        </w:rPr>
      </w:pPr>
    </w:p>
    <w:tbl>
      <w:tblPr>
        <w:tblW w:w="6367"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5062"/>
        <w:gridCol w:w="1492"/>
      </w:tblGrid>
      <w:tr w:rsidR="00757D58" w:rsidRPr="00CA7447" w:rsidTr="00F30D34">
        <w:trPr>
          <w:trHeight w:val="263"/>
          <w:jc w:val="center"/>
        </w:trPr>
        <w:tc>
          <w:tcPr>
            <w:tcW w:w="5062"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Concepto</w:t>
            </w:r>
          </w:p>
        </w:tc>
        <w:tc>
          <w:tcPr>
            <w:tcW w:w="1305" w:type="dxa"/>
            <w:shd w:val="clear" w:color="auto" w:fill="auto"/>
            <w:noWrap/>
            <w:vAlign w:val="bottom"/>
            <w:hideMark/>
          </w:tcPr>
          <w:p w:rsidR="00757D58" w:rsidRPr="00CA7447" w:rsidRDefault="00757D58" w:rsidP="00F30D34">
            <w:pPr>
              <w:jc w:val="center"/>
              <w:rPr>
                <w:rFonts w:ascii="Arial" w:hAnsi="Arial" w:cs="Arial"/>
                <w:b/>
                <w:color w:val="000000"/>
                <w:sz w:val="18"/>
                <w:szCs w:val="18"/>
              </w:rPr>
            </w:pPr>
            <w:r w:rsidRPr="00CA7447">
              <w:rPr>
                <w:rFonts w:ascii="Arial" w:hAnsi="Arial" w:cs="Arial"/>
                <w:b/>
                <w:color w:val="000000"/>
                <w:sz w:val="18"/>
                <w:szCs w:val="18"/>
              </w:rPr>
              <w:t>Importe en pesos</w:t>
            </w:r>
          </w:p>
        </w:tc>
      </w:tr>
      <w:tr w:rsidR="00757D58" w:rsidRPr="00CA7447" w:rsidTr="00F30D34">
        <w:trPr>
          <w:trHeight w:val="263"/>
          <w:jc w:val="center"/>
        </w:trPr>
        <w:tc>
          <w:tcPr>
            <w:tcW w:w="5062" w:type="dxa"/>
            <w:shd w:val="clear" w:color="auto" w:fill="auto"/>
            <w:noWrap/>
            <w:vAlign w:val="center"/>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Cuotas y aportaciones de seguridad social</w:t>
            </w:r>
          </w:p>
        </w:tc>
        <w:tc>
          <w:tcPr>
            <w:tcW w:w="1305" w:type="dxa"/>
            <w:shd w:val="clear" w:color="auto" w:fill="auto"/>
            <w:vAlign w:val="center"/>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$200,591,449.32</w:t>
            </w:r>
          </w:p>
        </w:tc>
      </w:tr>
      <w:tr w:rsidR="00757D58" w:rsidRPr="00CA7447" w:rsidTr="00F30D34">
        <w:trPr>
          <w:trHeight w:val="263"/>
          <w:jc w:val="center"/>
        </w:trPr>
        <w:tc>
          <w:tcPr>
            <w:tcW w:w="5062" w:type="dxa"/>
            <w:shd w:val="clear" w:color="auto" w:fill="auto"/>
            <w:noWrap/>
            <w:vAlign w:val="center"/>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Productos</w:t>
            </w:r>
          </w:p>
        </w:tc>
        <w:tc>
          <w:tcPr>
            <w:tcW w:w="1305" w:type="dxa"/>
            <w:shd w:val="clear" w:color="auto" w:fill="auto"/>
            <w:vAlign w:val="center"/>
            <w:hideMark/>
          </w:tcPr>
          <w:p w:rsidR="00757D58" w:rsidRPr="00CA7447" w:rsidRDefault="00757D58" w:rsidP="00F30D34">
            <w:pPr>
              <w:jc w:val="right"/>
              <w:rPr>
                <w:rFonts w:ascii="Arial" w:hAnsi="Arial" w:cs="Arial"/>
                <w:color w:val="000000"/>
                <w:sz w:val="18"/>
                <w:szCs w:val="18"/>
              </w:rPr>
            </w:pPr>
            <w:r w:rsidRPr="00CA7447">
              <w:rPr>
                <w:rFonts w:ascii="Arial" w:hAnsi="Arial" w:cs="Arial"/>
                <w:color w:val="000000"/>
                <w:sz w:val="18"/>
                <w:szCs w:val="18"/>
              </w:rPr>
              <w:t>$25,525,310.00</w:t>
            </w:r>
          </w:p>
        </w:tc>
      </w:tr>
      <w:tr w:rsidR="00757D58" w:rsidRPr="00CA7447" w:rsidTr="00F30D34">
        <w:trPr>
          <w:trHeight w:val="263"/>
          <w:jc w:val="center"/>
        </w:trPr>
        <w:tc>
          <w:tcPr>
            <w:tcW w:w="5062"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Total</w:t>
            </w:r>
          </w:p>
        </w:tc>
        <w:tc>
          <w:tcPr>
            <w:tcW w:w="1305" w:type="dxa"/>
            <w:shd w:val="clear" w:color="auto" w:fill="auto"/>
            <w:noWrap/>
            <w:vAlign w:val="bottom"/>
            <w:hideMark/>
          </w:tcPr>
          <w:p w:rsidR="00757D58" w:rsidRPr="00CA7447" w:rsidRDefault="00757D58" w:rsidP="00F30D34">
            <w:pPr>
              <w:jc w:val="right"/>
              <w:rPr>
                <w:rFonts w:ascii="Arial" w:hAnsi="Arial" w:cs="Arial"/>
                <w:b/>
                <w:color w:val="000000"/>
                <w:sz w:val="18"/>
                <w:szCs w:val="18"/>
              </w:rPr>
            </w:pPr>
            <w:r w:rsidRPr="00CA7447">
              <w:rPr>
                <w:rFonts w:ascii="Arial" w:hAnsi="Arial" w:cs="Arial"/>
                <w:b/>
                <w:color w:val="000000"/>
                <w:sz w:val="18"/>
                <w:szCs w:val="18"/>
              </w:rPr>
              <w:t>$226,116,759.32</w:t>
            </w:r>
          </w:p>
        </w:tc>
      </w:tr>
    </w:tbl>
    <w:p w:rsidR="00757D58" w:rsidRPr="00303FC0" w:rsidRDefault="00757D58" w:rsidP="00757D58">
      <w:pPr>
        <w:widowControl w:val="0"/>
        <w:ind w:firstLine="708"/>
        <w:jc w:val="both"/>
        <w:rPr>
          <w:rFonts w:ascii="Futura Std Medium" w:eastAsia="Calibri" w:hAnsi="Futura Std Medium" w:cs="Calibri"/>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lastRenderedPageBreak/>
        <w:t xml:space="preserve">Los ingresos presupuestados para el </w:t>
      </w:r>
      <w:r w:rsidRPr="00231D9E">
        <w:rPr>
          <w:rFonts w:ascii="Arial" w:eastAsia="Calibri" w:hAnsi="Arial" w:cs="Arial"/>
          <w:b/>
          <w:spacing w:val="1"/>
          <w:lang w:eastAsia="en-US"/>
        </w:rPr>
        <w:t>ejercicio fiscal 2014</w:t>
      </w:r>
      <w:r w:rsidRPr="00231D9E">
        <w:rPr>
          <w:rFonts w:ascii="Arial" w:eastAsia="Calibri" w:hAnsi="Arial" w:cs="Arial"/>
          <w:spacing w:val="1"/>
          <w:lang w:eastAsia="en-US"/>
        </w:rPr>
        <w:t xml:space="preserve">, de la Dirección de Pensiones del Estado fueron de la cantidad de </w:t>
      </w:r>
      <w:r w:rsidRPr="00231D9E">
        <w:rPr>
          <w:rFonts w:ascii="Arial" w:eastAsia="Calibri" w:hAnsi="Arial" w:cs="Arial"/>
          <w:b/>
          <w:spacing w:val="1"/>
          <w:lang w:eastAsia="en-US"/>
        </w:rPr>
        <w:t>$241´303,307.17</w:t>
      </w:r>
      <w:r>
        <w:rPr>
          <w:rFonts w:ascii="Arial" w:eastAsia="Calibri" w:hAnsi="Arial" w:cs="Arial"/>
          <w:b/>
          <w:spacing w:val="1"/>
          <w:lang w:eastAsia="en-US"/>
        </w:rPr>
        <w:t xml:space="preserve"> </w:t>
      </w:r>
      <w:r w:rsidRPr="00231D9E">
        <w:rPr>
          <w:rFonts w:ascii="Arial" w:eastAsia="Calibri" w:hAnsi="Arial" w:cs="Arial"/>
          <w:b/>
          <w:spacing w:val="1"/>
          <w:lang w:eastAsia="en-US"/>
        </w:rPr>
        <w:t>pesos</w:t>
      </w:r>
      <w:r w:rsidRPr="00231D9E">
        <w:rPr>
          <w:rFonts w:ascii="Arial" w:eastAsia="Calibri" w:hAnsi="Arial" w:cs="Arial"/>
          <w:spacing w:val="1"/>
          <w:lang w:eastAsia="en-US"/>
        </w:rPr>
        <w:t>, el cual se refleja en los diferentes rubros de ingresos como se detalla a continuación:</w:t>
      </w:r>
    </w:p>
    <w:p w:rsidR="00757D58" w:rsidRDefault="00757D58" w:rsidP="00757D58">
      <w:pPr>
        <w:widowControl w:val="0"/>
        <w:ind w:firstLine="708"/>
        <w:jc w:val="both"/>
        <w:rPr>
          <w:rFonts w:ascii="Futura Std Medium" w:eastAsia="Calibri" w:hAnsi="Futura Std Medium" w:cs="Calibri"/>
          <w:spacing w:val="1"/>
          <w:lang w:eastAsia="en-US"/>
        </w:rPr>
      </w:pPr>
    </w:p>
    <w:p w:rsidR="00757D58" w:rsidRPr="00303FC0" w:rsidRDefault="00757D58" w:rsidP="00757D58">
      <w:pPr>
        <w:widowControl w:val="0"/>
        <w:ind w:firstLine="708"/>
        <w:jc w:val="both"/>
        <w:rPr>
          <w:rFonts w:ascii="Futura Std Medium" w:eastAsia="Calibri" w:hAnsi="Futura Std Medium" w:cs="Calibri"/>
          <w:spacing w:val="1"/>
          <w:lang w:eastAsia="en-US"/>
        </w:rPr>
      </w:pPr>
    </w:p>
    <w:tbl>
      <w:tblPr>
        <w:tblW w:w="6492"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5052"/>
        <w:gridCol w:w="1492"/>
      </w:tblGrid>
      <w:tr w:rsidR="00757D58" w:rsidRPr="00303FC0" w:rsidTr="00F30D34">
        <w:trPr>
          <w:trHeight w:val="300"/>
          <w:jc w:val="center"/>
        </w:trPr>
        <w:tc>
          <w:tcPr>
            <w:tcW w:w="5052"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Concepto</w:t>
            </w:r>
          </w:p>
        </w:tc>
        <w:tc>
          <w:tcPr>
            <w:tcW w:w="1440" w:type="dxa"/>
            <w:shd w:val="clear" w:color="auto" w:fill="auto"/>
            <w:noWrap/>
            <w:vAlign w:val="bottom"/>
            <w:hideMark/>
          </w:tcPr>
          <w:p w:rsidR="00757D58" w:rsidRPr="00CA7447" w:rsidRDefault="00757D58" w:rsidP="00F30D34">
            <w:pPr>
              <w:jc w:val="center"/>
              <w:rPr>
                <w:rFonts w:ascii="Arial" w:hAnsi="Arial" w:cs="Arial"/>
                <w:b/>
                <w:color w:val="000000"/>
                <w:sz w:val="18"/>
                <w:szCs w:val="18"/>
              </w:rPr>
            </w:pPr>
            <w:r w:rsidRPr="00CA7447">
              <w:rPr>
                <w:rFonts w:ascii="Arial" w:hAnsi="Arial" w:cs="Arial"/>
                <w:b/>
                <w:color w:val="000000"/>
                <w:sz w:val="18"/>
                <w:szCs w:val="18"/>
              </w:rPr>
              <w:t>Importe en pesos</w:t>
            </w:r>
          </w:p>
        </w:tc>
      </w:tr>
      <w:tr w:rsidR="00757D58" w:rsidRPr="00303FC0" w:rsidTr="00F30D34">
        <w:trPr>
          <w:trHeight w:val="300"/>
          <w:jc w:val="center"/>
        </w:trPr>
        <w:tc>
          <w:tcPr>
            <w:tcW w:w="5052" w:type="dxa"/>
            <w:shd w:val="clear" w:color="auto" w:fill="auto"/>
            <w:noWrap/>
            <w:vAlign w:val="center"/>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Cuotas y aportaciones de seguridad social</w:t>
            </w:r>
          </w:p>
        </w:tc>
        <w:tc>
          <w:tcPr>
            <w:tcW w:w="1440" w:type="dxa"/>
            <w:shd w:val="clear" w:color="auto" w:fill="auto"/>
            <w:noWrap/>
            <w:vAlign w:val="center"/>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$212,665,546.37</w:t>
            </w:r>
          </w:p>
        </w:tc>
      </w:tr>
      <w:tr w:rsidR="00757D58" w:rsidRPr="00303FC0" w:rsidTr="00F30D34">
        <w:trPr>
          <w:trHeight w:val="300"/>
          <w:jc w:val="center"/>
        </w:trPr>
        <w:tc>
          <w:tcPr>
            <w:tcW w:w="5052" w:type="dxa"/>
            <w:shd w:val="clear" w:color="auto" w:fill="auto"/>
            <w:noWrap/>
            <w:vAlign w:val="center"/>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Productos</w:t>
            </w:r>
          </w:p>
        </w:tc>
        <w:tc>
          <w:tcPr>
            <w:tcW w:w="1440" w:type="dxa"/>
            <w:shd w:val="clear" w:color="auto" w:fill="auto"/>
            <w:noWrap/>
            <w:vAlign w:val="center"/>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$28,637,760.80</w:t>
            </w:r>
          </w:p>
        </w:tc>
      </w:tr>
      <w:tr w:rsidR="00757D58" w:rsidRPr="00303FC0" w:rsidTr="00F30D34">
        <w:trPr>
          <w:trHeight w:val="300"/>
          <w:jc w:val="center"/>
        </w:trPr>
        <w:tc>
          <w:tcPr>
            <w:tcW w:w="5052"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Total</w:t>
            </w:r>
          </w:p>
        </w:tc>
        <w:tc>
          <w:tcPr>
            <w:tcW w:w="1440" w:type="dxa"/>
            <w:shd w:val="clear" w:color="auto" w:fill="auto"/>
            <w:noWrap/>
            <w:vAlign w:val="bottom"/>
            <w:hideMark/>
          </w:tcPr>
          <w:p w:rsidR="00757D58" w:rsidRPr="00CA7447" w:rsidRDefault="00757D58" w:rsidP="00F30D34">
            <w:pPr>
              <w:jc w:val="right"/>
              <w:rPr>
                <w:rFonts w:ascii="Arial" w:hAnsi="Arial" w:cs="Arial"/>
                <w:b/>
                <w:color w:val="000000"/>
                <w:sz w:val="18"/>
                <w:szCs w:val="18"/>
              </w:rPr>
            </w:pPr>
            <w:r w:rsidRPr="00CA7447">
              <w:rPr>
                <w:rFonts w:ascii="Arial" w:hAnsi="Arial" w:cs="Arial"/>
                <w:b/>
                <w:color w:val="000000"/>
                <w:sz w:val="18"/>
                <w:szCs w:val="18"/>
              </w:rPr>
              <w:t>$241,303,307.17</w:t>
            </w:r>
          </w:p>
        </w:tc>
      </w:tr>
    </w:tbl>
    <w:p w:rsidR="00757D58" w:rsidRPr="00231D9E" w:rsidRDefault="00757D58" w:rsidP="00757D58">
      <w:pPr>
        <w:widowControl w:val="0"/>
        <w:jc w:val="both"/>
        <w:rPr>
          <w:rFonts w:ascii="Arial" w:eastAsia="Calibri" w:hAnsi="Arial" w:cs="Arial"/>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Los ingresos presupuestados para el </w:t>
      </w:r>
      <w:r w:rsidRPr="00231D9E">
        <w:rPr>
          <w:rFonts w:ascii="Arial" w:eastAsia="Calibri" w:hAnsi="Arial" w:cs="Arial"/>
          <w:b/>
          <w:spacing w:val="1"/>
          <w:lang w:eastAsia="en-US"/>
        </w:rPr>
        <w:t>ejercicio fiscal 2015</w:t>
      </w:r>
      <w:r w:rsidRPr="00231D9E">
        <w:rPr>
          <w:rFonts w:ascii="Arial" w:eastAsia="Calibri" w:hAnsi="Arial" w:cs="Arial"/>
          <w:spacing w:val="1"/>
          <w:lang w:eastAsia="en-US"/>
        </w:rPr>
        <w:t xml:space="preserve">, de la Dirección de Pensiones del Estado fueron de la cantidad de </w:t>
      </w:r>
      <w:r w:rsidRPr="00231D9E">
        <w:rPr>
          <w:rFonts w:ascii="Arial" w:eastAsia="Calibri" w:hAnsi="Arial" w:cs="Arial"/>
          <w:b/>
          <w:spacing w:val="1"/>
          <w:lang w:eastAsia="en-US"/>
        </w:rPr>
        <w:t>$251´110,212.00</w:t>
      </w:r>
      <w:r>
        <w:rPr>
          <w:rFonts w:ascii="Arial" w:eastAsia="Calibri" w:hAnsi="Arial" w:cs="Arial"/>
          <w:b/>
          <w:spacing w:val="1"/>
          <w:lang w:eastAsia="en-US"/>
        </w:rPr>
        <w:t xml:space="preserve"> </w:t>
      </w:r>
      <w:r w:rsidRPr="00231D9E">
        <w:rPr>
          <w:rFonts w:ascii="Arial" w:eastAsia="Calibri" w:hAnsi="Arial" w:cs="Arial"/>
          <w:b/>
          <w:spacing w:val="1"/>
          <w:lang w:eastAsia="en-US"/>
        </w:rPr>
        <w:t>pesos</w:t>
      </w:r>
      <w:r w:rsidRPr="00231D9E">
        <w:rPr>
          <w:rFonts w:ascii="Arial" w:eastAsia="Calibri" w:hAnsi="Arial" w:cs="Arial"/>
          <w:spacing w:val="1"/>
          <w:lang w:eastAsia="en-US"/>
        </w:rPr>
        <w:t>, el cual se refleja en los diferentes rubros de ingresos como se detalla a continuación:</w:t>
      </w:r>
    </w:p>
    <w:p w:rsidR="00757D58" w:rsidRPr="00303FC0" w:rsidRDefault="00757D58" w:rsidP="00757D58">
      <w:pPr>
        <w:widowControl w:val="0"/>
        <w:ind w:firstLine="708"/>
        <w:jc w:val="both"/>
        <w:rPr>
          <w:rFonts w:ascii="Helvetica" w:eastAsia="Calibri" w:hAnsi="Helvetica" w:cs="Calibri"/>
          <w:spacing w:val="1"/>
          <w:lang w:eastAsia="en-US"/>
        </w:rPr>
      </w:pPr>
    </w:p>
    <w:tbl>
      <w:tblPr>
        <w:tblW w:w="6492"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5052"/>
        <w:gridCol w:w="1492"/>
      </w:tblGrid>
      <w:tr w:rsidR="00757D58" w:rsidRPr="00303FC0" w:rsidTr="00F30D34">
        <w:trPr>
          <w:trHeight w:val="300"/>
          <w:jc w:val="center"/>
        </w:trPr>
        <w:tc>
          <w:tcPr>
            <w:tcW w:w="5052"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Concepto</w:t>
            </w:r>
          </w:p>
        </w:tc>
        <w:tc>
          <w:tcPr>
            <w:tcW w:w="1440" w:type="dxa"/>
            <w:shd w:val="clear" w:color="auto" w:fill="auto"/>
            <w:noWrap/>
            <w:vAlign w:val="bottom"/>
            <w:hideMark/>
          </w:tcPr>
          <w:p w:rsidR="00757D58" w:rsidRPr="00CA7447" w:rsidRDefault="00757D58" w:rsidP="00F30D34">
            <w:pPr>
              <w:jc w:val="center"/>
              <w:rPr>
                <w:rFonts w:ascii="Arial" w:hAnsi="Arial" w:cs="Arial"/>
                <w:b/>
                <w:color w:val="000000"/>
                <w:sz w:val="18"/>
                <w:szCs w:val="18"/>
              </w:rPr>
            </w:pPr>
            <w:r w:rsidRPr="00CA7447">
              <w:rPr>
                <w:rFonts w:ascii="Arial" w:hAnsi="Arial" w:cs="Arial"/>
                <w:b/>
                <w:color w:val="000000"/>
                <w:sz w:val="18"/>
                <w:szCs w:val="18"/>
              </w:rPr>
              <w:t>Importe en pesos</w:t>
            </w:r>
          </w:p>
        </w:tc>
      </w:tr>
      <w:tr w:rsidR="00757D58" w:rsidRPr="00303FC0" w:rsidTr="00F30D34">
        <w:trPr>
          <w:trHeight w:val="300"/>
          <w:jc w:val="center"/>
        </w:trPr>
        <w:tc>
          <w:tcPr>
            <w:tcW w:w="5052" w:type="dxa"/>
            <w:shd w:val="clear" w:color="auto" w:fill="auto"/>
            <w:noWrap/>
            <w:vAlign w:val="center"/>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Cuotas y aportaciones de seguridad social</w:t>
            </w:r>
          </w:p>
        </w:tc>
        <w:tc>
          <w:tcPr>
            <w:tcW w:w="1440" w:type="dxa"/>
            <w:shd w:val="clear" w:color="auto" w:fill="auto"/>
            <w:vAlign w:val="center"/>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$107,772,000.00</w:t>
            </w:r>
          </w:p>
        </w:tc>
      </w:tr>
      <w:tr w:rsidR="00757D58" w:rsidRPr="00303FC0" w:rsidTr="00F30D34">
        <w:trPr>
          <w:trHeight w:val="300"/>
          <w:jc w:val="center"/>
        </w:trPr>
        <w:tc>
          <w:tcPr>
            <w:tcW w:w="5052" w:type="dxa"/>
            <w:shd w:val="clear" w:color="auto" w:fill="auto"/>
            <w:noWrap/>
            <w:vAlign w:val="center"/>
            <w:hideMark/>
          </w:tcPr>
          <w:p w:rsidR="00757D58" w:rsidRPr="00CA7447" w:rsidRDefault="00757D58" w:rsidP="00F30D34">
            <w:pPr>
              <w:rPr>
                <w:rFonts w:ascii="Arial" w:hAnsi="Arial" w:cs="Arial"/>
                <w:b/>
                <w:bCs/>
                <w:color w:val="000000"/>
                <w:sz w:val="18"/>
                <w:szCs w:val="18"/>
              </w:rPr>
            </w:pPr>
            <w:r w:rsidRPr="00CA7447">
              <w:rPr>
                <w:rFonts w:ascii="Arial" w:hAnsi="Arial" w:cs="Arial"/>
                <w:b/>
                <w:bCs/>
                <w:color w:val="000000"/>
                <w:sz w:val="18"/>
                <w:szCs w:val="18"/>
              </w:rPr>
              <w:t>Productos</w:t>
            </w:r>
          </w:p>
        </w:tc>
        <w:tc>
          <w:tcPr>
            <w:tcW w:w="1440" w:type="dxa"/>
            <w:shd w:val="clear" w:color="auto" w:fill="auto"/>
            <w:noWrap/>
            <w:vAlign w:val="center"/>
            <w:hideMark/>
          </w:tcPr>
          <w:p w:rsidR="00757D58" w:rsidRPr="00CA7447" w:rsidRDefault="00757D58" w:rsidP="00F30D34">
            <w:pPr>
              <w:jc w:val="right"/>
              <w:rPr>
                <w:rFonts w:ascii="Arial" w:hAnsi="Arial" w:cs="Arial"/>
                <w:b/>
                <w:bCs/>
                <w:color w:val="000000"/>
                <w:sz w:val="18"/>
                <w:szCs w:val="18"/>
              </w:rPr>
            </w:pPr>
            <w:r w:rsidRPr="00CA7447">
              <w:rPr>
                <w:rFonts w:ascii="Arial" w:hAnsi="Arial" w:cs="Arial"/>
                <w:b/>
                <w:bCs/>
                <w:color w:val="000000"/>
                <w:sz w:val="18"/>
                <w:szCs w:val="18"/>
              </w:rPr>
              <w:t>$143,338,212.00</w:t>
            </w:r>
          </w:p>
        </w:tc>
      </w:tr>
      <w:tr w:rsidR="00757D58" w:rsidRPr="00303FC0" w:rsidTr="00F30D34">
        <w:trPr>
          <w:trHeight w:val="300"/>
          <w:jc w:val="center"/>
        </w:trPr>
        <w:tc>
          <w:tcPr>
            <w:tcW w:w="5052" w:type="dxa"/>
            <w:shd w:val="clear" w:color="auto" w:fill="auto"/>
            <w:noWrap/>
            <w:vAlign w:val="bottom"/>
            <w:hideMark/>
          </w:tcPr>
          <w:p w:rsidR="00757D58" w:rsidRPr="00CA7447" w:rsidRDefault="00757D58" w:rsidP="00F30D34">
            <w:pPr>
              <w:rPr>
                <w:rFonts w:ascii="Arial" w:hAnsi="Arial" w:cs="Arial"/>
                <w:b/>
                <w:color w:val="000000"/>
                <w:sz w:val="18"/>
                <w:szCs w:val="18"/>
              </w:rPr>
            </w:pPr>
            <w:r w:rsidRPr="00CA7447">
              <w:rPr>
                <w:rFonts w:ascii="Arial" w:hAnsi="Arial" w:cs="Arial"/>
                <w:b/>
                <w:color w:val="000000"/>
                <w:sz w:val="18"/>
                <w:szCs w:val="18"/>
              </w:rPr>
              <w:t>Total</w:t>
            </w:r>
          </w:p>
        </w:tc>
        <w:tc>
          <w:tcPr>
            <w:tcW w:w="1440" w:type="dxa"/>
            <w:shd w:val="clear" w:color="auto" w:fill="auto"/>
            <w:noWrap/>
            <w:vAlign w:val="bottom"/>
            <w:hideMark/>
          </w:tcPr>
          <w:p w:rsidR="00757D58" w:rsidRPr="00CA7447" w:rsidRDefault="00757D58" w:rsidP="00F30D34">
            <w:pPr>
              <w:jc w:val="right"/>
              <w:rPr>
                <w:rFonts w:ascii="Arial" w:hAnsi="Arial" w:cs="Arial"/>
                <w:b/>
                <w:color w:val="000000"/>
                <w:sz w:val="18"/>
                <w:szCs w:val="18"/>
              </w:rPr>
            </w:pPr>
            <w:r w:rsidRPr="00CA7447">
              <w:rPr>
                <w:rFonts w:ascii="Arial" w:hAnsi="Arial" w:cs="Arial"/>
                <w:b/>
                <w:color w:val="000000"/>
                <w:sz w:val="18"/>
                <w:szCs w:val="18"/>
              </w:rPr>
              <w:t>$251,110,212.00</w:t>
            </w:r>
          </w:p>
        </w:tc>
      </w:tr>
    </w:tbl>
    <w:p w:rsidR="00757D58" w:rsidRPr="00303FC0" w:rsidRDefault="00757D58" w:rsidP="00757D58">
      <w:pPr>
        <w:widowControl w:val="0"/>
        <w:jc w:val="both"/>
        <w:rPr>
          <w:rFonts w:ascii="Futura Std Medium" w:eastAsia="Calibri" w:hAnsi="Futura Std Medium" w:cs="Calibri"/>
          <w:spacing w:val="1"/>
          <w:lang w:eastAsia="en-US"/>
        </w:rPr>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 xml:space="preserve">Los ingresos presupuestados para el </w:t>
      </w:r>
      <w:r w:rsidRPr="00231D9E">
        <w:rPr>
          <w:rFonts w:ascii="Arial" w:eastAsia="Calibri" w:hAnsi="Arial" w:cs="Arial"/>
          <w:b/>
          <w:spacing w:val="1"/>
          <w:lang w:eastAsia="en-US"/>
        </w:rPr>
        <w:t>ejercicio fiscal 2016</w:t>
      </w:r>
      <w:r w:rsidRPr="00231D9E">
        <w:rPr>
          <w:rFonts w:ascii="Arial" w:eastAsia="Calibri" w:hAnsi="Arial" w:cs="Arial"/>
          <w:spacing w:val="1"/>
          <w:lang w:eastAsia="en-US"/>
        </w:rPr>
        <w:t xml:space="preserve">, de la Dirección de Pensiones del Estado fueron de la cantidad de </w:t>
      </w:r>
      <w:r w:rsidRPr="00231D9E">
        <w:rPr>
          <w:rFonts w:ascii="Arial" w:eastAsia="Calibri" w:hAnsi="Arial" w:cs="Arial"/>
          <w:b/>
          <w:spacing w:val="1"/>
          <w:lang w:eastAsia="en-US"/>
        </w:rPr>
        <w:t>$161´315,295.96pesos</w:t>
      </w:r>
      <w:r w:rsidRPr="00231D9E">
        <w:rPr>
          <w:rFonts w:ascii="Arial" w:eastAsia="Calibri" w:hAnsi="Arial" w:cs="Arial"/>
          <w:spacing w:val="1"/>
          <w:lang w:eastAsia="en-US"/>
        </w:rPr>
        <w:t>, el cual se refleja en los diferentes rubros de ingresos como se detalla a continuación:</w:t>
      </w:r>
    </w:p>
    <w:p w:rsidR="00757D58" w:rsidRPr="00303FC0" w:rsidRDefault="00757D58" w:rsidP="00757D58">
      <w:pPr>
        <w:widowControl w:val="0"/>
        <w:ind w:firstLine="708"/>
        <w:jc w:val="both"/>
        <w:rPr>
          <w:rFonts w:ascii="Helvetica" w:eastAsia="Calibri" w:hAnsi="Helvetica" w:cs="Calibri"/>
          <w:spacing w:val="1"/>
          <w:sz w:val="20"/>
          <w:szCs w:val="20"/>
          <w:lang w:eastAsia="en-US"/>
        </w:rPr>
      </w:pPr>
    </w:p>
    <w:tbl>
      <w:tblPr>
        <w:tblW w:w="6492" w:type="dxa"/>
        <w:jc w:val="center"/>
        <w:tblBorders>
          <w:top w:val="single" w:sz="4" w:space="0" w:color="auto"/>
          <w:bottom w:val="single" w:sz="4" w:space="0" w:color="auto"/>
          <w:insideH w:val="single" w:sz="4" w:space="0" w:color="auto"/>
        </w:tblBorders>
        <w:tblCellMar>
          <w:left w:w="70" w:type="dxa"/>
          <w:right w:w="70" w:type="dxa"/>
        </w:tblCellMar>
        <w:tblLook w:val="04A0"/>
      </w:tblPr>
      <w:tblGrid>
        <w:gridCol w:w="5052"/>
        <w:gridCol w:w="1492"/>
      </w:tblGrid>
      <w:tr w:rsidR="00757D58" w:rsidRPr="00303FC0" w:rsidTr="00F30D34">
        <w:trPr>
          <w:trHeight w:val="300"/>
          <w:jc w:val="center"/>
        </w:trPr>
        <w:tc>
          <w:tcPr>
            <w:tcW w:w="5052" w:type="dxa"/>
            <w:shd w:val="clear" w:color="auto" w:fill="auto"/>
            <w:noWrap/>
            <w:vAlign w:val="bottom"/>
            <w:hideMark/>
          </w:tcPr>
          <w:p w:rsidR="00757D58" w:rsidRPr="00303FC0" w:rsidRDefault="00757D58" w:rsidP="00F30D34">
            <w:pPr>
              <w:rPr>
                <w:rFonts w:ascii="Helvetica" w:hAnsi="Helvetica"/>
                <w:b/>
                <w:bCs/>
                <w:color w:val="000000"/>
                <w:sz w:val="18"/>
                <w:szCs w:val="18"/>
              </w:rPr>
            </w:pPr>
            <w:r w:rsidRPr="00303FC0">
              <w:rPr>
                <w:rFonts w:ascii="Helvetica" w:hAnsi="Helvetica"/>
                <w:b/>
                <w:bCs/>
                <w:color w:val="000000"/>
                <w:sz w:val="18"/>
                <w:szCs w:val="18"/>
              </w:rPr>
              <w:t>Concepto</w:t>
            </w:r>
          </w:p>
        </w:tc>
        <w:tc>
          <w:tcPr>
            <w:tcW w:w="1440" w:type="dxa"/>
            <w:shd w:val="clear" w:color="auto" w:fill="auto"/>
            <w:noWrap/>
            <w:vAlign w:val="bottom"/>
            <w:hideMark/>
          </w:tcPr>
          <w:p w:rsidR="00757D58" w:rsidRPr="00303FC0" w:rsidRDefault="00757D58" w:rsidP="00F30D34">
            <w:pPr>
              <w:jc w:val="center"/>
              <w:rPr>
                <w:rFonts w:ascii="Helvetica" w:hAnsi="Helvetica"/>
                <w:b/>
                <w:bCs/>
                <w:color w:val="000000"/>
                <w:sz w:val="18"/>
                <w:szCs w:val="18"/>
              </w:rPr>
            </w:pPr>
            <w:r w:rsidRPr="00303FC0">
              <w:rPr>
                <w:rFonts w:ascii="Helvetica" w:hAnsi="Helvetica"/>
                <w:b/>
                <w:bCs/>
                <w:color w:val="000000"/>
                <w:sz w:val="18"/>
                <w:szCs w:val="18"/>
              </w:rPr>
              <w:t>Importe en pesos</w:t>
            </w:r>
          </w:p>
        </w:tc>
      </w:tr>
      <w:tr w:rsidR="00757D58" w:rsidRPr="00303FC0" w:rsidTr="00F30D34">
        <w:trPr>
          <w:trHeight w:val="300"/>
          <w:jc w:val="center"/>
        </w:trPr>
        <w:tc>
          <w:tcPr>
            <w:tcW w:w="5052" w:type="dxa"/>
            <w:shd w:val="clear" w:color="auto" w:fill="auto"/>
            <w:noWrap/>
            <w:vAlign w:val="center"/>
            <w:hideMark/>
          </w:tcPr>
          <w:p w:rsidR="00757D58" w:rsidRPr="00303FC0" w:rsidRDefault="00757D58" w:rsidP="00F30D34">
            <w:pPr>
              <w:rPr>
                <w:rFonts w:ascii="Helvetica" w:hAnsi="Helvetica" w:cs="Tahoma"/>
                <w:b/>
                <w:bCs/>
                <w:color w:val="000000"/>
                <w:sz w:val="18"/>
                <w:szCs w:val="18"/>
              </w:rPr>
            </w:pPr>
            <w:r w:rsidRPr="00303FC0">
              <w:rPr>
                <w:rFonts w:ascii="Helvetica" w:hAnsi="Helvetica" w:cs="Tahoma"/>
                <w:b/>
                <w:bCs/>
                <w:color w:val="000000"/>
                <w:sz w:val="18"/>
                <w:szCs w:val="18"/>
              </w:rPr>
              <w:t>Cuotas y aportaciones de seguridad social</w:t>
            </w:r>
          </w:p>
        </w:tc>
        <w:tc>
          <w:tcPr>
            <w:tcW w:w="1440" w:type="dxa"/>
            <w:shd w:val="clear" w:color="auto" w:fill="auto"/>
            <w:vAlign w:val="center"/>
            <w:hideMark/>
          </w:tcPr>
          <w:p w:rsidR="00757D58" w:rsidRPr="00303FC0" w:rsidRDefault="00757D58" w:rsidP="00F30D34">
            <w:pPr>
              <w:jc w:val="right"/>
              <w:rPr>
                <w:rFonts w:ascii="Helvetica" w:hAnsi="Helvetica" w:cs="Tahoma"/>
                <w:b/>
                <w:bCs/>
                <w:color w:val="000000"/>
                <w:sz w:val="18"/>
                <w:szCs w:val="18"/>
              </w:rPr>
            </w:pPr>
            <w:r w:rsidRPr="00303FC0">
              <w:rPr>
                <w:rFonts w:ascii="Helvetica" w:hAnsi="Helvetica" w:cs="Tahoma"/>
                <w:b/>
                <w:bCs/>
                <w:color w:val="000000"/>
                <w:sz w:val="18"/>
                <w:szCs w:val="18"/>
              </w:rPr>
              <w:t>$130,972,215.96</w:t>
            </w:r>
          </w:p>
        </w:tc>
      </w:tr>
      <w:tr w:rsidR="00757D58" w:rsidRPr="00303FC0" w:rsidTr="00F30D34">
        <w:trPr>
          <w:trHeight w:val="300"/>
          <w:jc w:val="center"/>
        </w:trPr>
        <w:tc>
          <w:tcPr>
            <w:tcW w:w="5052" w:type="dxa"/>
            <w:shd w:val="clear" w:color="auto" w:fill="auto"/>
            <w:noWrap/>
            <w:vAlign w:val="center"/>
            <w:hideMark/>
          </w:tcPr>
          <w:p w:rsidR="00757D58" w:rsidRPr="00303FC0" w:rsidRDefault="00757D58" w:rsidP="00F30D34">
            <w:pPr>
              <w:rPr>
                <w:rFonts w:ascii="Helvetica" w:hAnsi="Helvetica" w:cs="Tahoma"/>
                <w:b/>
                <w:bCs/>
                <w:color w:val="000000"/>
                <w:sz w:val="18"/>
                <w:szCs w:val="18"/>
              </w:rPr>
            </w:pPr>
            <w:r w:rsidRPr="00303FC0">
              <w:rPr>
                <w:rFonts w:ascii="Helvetica" w:hAnsi="Helvetica" w:cs="Tahoma"/>
                <w:b/>
                <w:bCs/>
                <w:color w:val="000000"/>
                <w:sz w:val="18"/>
                <w:szCs w:val="18"/>
              </w:rPr>
              <w:t>Productos</w:t>
            </w:r>
          </w:p>
        </w:tc>
        <w:tc>
          <w:tcPr>
            <w:tcW w:w="1440" w:type="dxa"/>
            <w:shd w:val="clear" w:color="auto" w:fill="auto"/>
            <w:vAlign w:val="center"/>
            <w:hideMark/>
          </w:tcPr>
          <w:p w:rsidR="00757D58" w:rsidRPr="00303FC0" w:rsidRDefault="00757D58" w:rsidP="00F30D34">
            <w:pPr>
              <w:jc w:val="right"/>
              <w:rPr>
                <w:rFonts w:ascii="Helvetica" w:hAnsi="Helvetica" w:cs="Tahoma"/>
                <w:b/>
                <w:bCs/>
                <w:color w:val="000000"/>
                <w:sz w:val="18"/>
                <w:szCs w:val="18"/>
              </w:rPr>
            </w:pPr>
            <w:r w:rsidRPr="00303FC0">
              <w:rPr>
                <w:rFonts w:ascii="Helvetica" w:hAnsi="Helvetica" w:cs="Tahoma"/>
                <w:b/>
                <w:bCs/>
                <w:color w:val="000000"/>
                <w:sz w:val="18"/>
                <w:szCs w:val="18"/>
              </w:rPr>
              <w:t>$30,343,080.00</w:t>
            </w:r>
          </w:p>
        </w:tc>
      </w:tr>
      <w:tr w:rsidR="00757D58" w:rsidRPr="00303FC0" w:rsidTr="00F30D34">
        <w:trPr>
          <w:trHeight w:val="300"/>
          <w:jc w:val="center"/>
        </w:trPr>
        <w:tc>
          <w:tcPr>
            <w:tcW w:w="5052" w:type="dxa"/>
            <w:shd w:val="clear" w:color="auto" w:fill="auto"/>
            <w:noWrap/>
            <w:vAlign w:val="bottom"/>
            <w:hideMark/>
          </w:tcPr>
          <w:p w:rsidR="00757D58" w:rsidRPr="00303FC0" w:rsidRDefault="00757D58" w:rsidP="00F30D34">
            <w:pPr>
              <w:rPr>
                <w:rFonts w:ascii="Helvetica" w:hAnsi="Helvetica"/>
                <w:b/>
                <w:bCs/>
                <w:color w:val="000000"/>
                <w:sz w:val="18"/>
                <w:szCs w:val="18"/>
              </w:rPr>
            </w:pPr>
            <w:r w:rsidRPr="00303FC0">
              <w:rPr>
                <w:rFonts w:ascii="Helvetica" w:hAnsi="Helvetica"/>
                <w:b/>
                <w:bCs/>
                <w:color w:val="000000"/>
                <w:sz w:val="18"/>
                <w:szCs w:val="18"/>
              </w:rPr>
              <w:t>Total</w:t>
            </w:r>
          </w:p>
        </w:tc>
        <w:tc>
          <w:tcPr>
            <w:tcW w:w="1440" w:type="dxa"/>
            <w:shd w:val="clear" w:color="auto" w:fill="auto"/>
            <w:noWrap/>
            <w:vAlign w:val="bottom"/>
            <w:hideMark/>
          </w:tcPr>
          <w:p w:rsidR="00757D58" w:rsidRPr="00303FC0" w:rsidRDefault="00757D58" w:rsidP="00F30D34">
            <w:pPr>
              <w:jc w:val="right"/>
              <w:rPr>
                <w:rFonts w:ascii="Helvetica" w:hAnsi="Helvetica"/>
                <w:b/>
                <w:bCs/>
                <w:color w:val="000000"/>
                <w:sz w:val="18"/>
                <w:szCs w:val="18"/>
              </w:rPr>
            </w:pPr>
            <w:r w:rsidRPr="00303FC0">
              <w:rPr>
                <w:rFonts w:ascii="Helvetica" w:hAnsi="Helvetica"/>
                <w:b/>
                <w:bCs/>
                <w:color w:val="000000"/>
                <w:sz w:val="18"/>
                <w:szCs w:val="18"/>
              </w:rPr>
              <w:t>$161,315,295.96</w:t>
            </w:r>
          </w:p>
        </w:tc>
      </w:tr>
    </w:tbl>
    <w:p w:rsidR="00757D58" w:rsidRPr="00303FC0" w:rsidRDefault="00757D58" w:rsidP="00757D58">
      <w:pPr>
        <w:widowControl w:val="0"/>
        <w:ind w:firstLine="708"/>
        <w:jc w:val="both"/>
        <w:rPr>
          <w:rFonts w:ascii="Helvetica" w:eastAsia="Calibri" w:hAnsi="Helvetica" w:cs="Calibri"/>
          <w:spacing w:val="1"/>
          <w:lang w:eastAsia="en-US"/>
        </w:rPr>
      </w:pPr>
    </w:p>
    <w:p w:rsidR="00757D58" w:rsidRPr="00231D9E" w:rsidRDefault="00757D58" w:rsidP="00757D58">
      <w:pPr>
        <w:widowControl w:val="0"/>
        <w:ind w:firstLine="708"/>
        <w:jc w:val="both"/>
        <w:rPr>
          <w:rFonts w:ascii="Arial" w:eastAsia="Calibri" w:hAnsi="Arial" w:cs="Arial"/>
          <w:b/>
          <w:spacing w:val="1"/>
          <w:lang w:eastAsia="en-US"/>
        </w:rPr>
      </w:pPr>
      <w:r w:rsidRPr="00231D9E">
        <w:rPr>
          <w:rFonts w:ascii="Arial" w:eastAsia="Calibri" w:hAnsi="Arial" w:cs="Arial"/>
          <w:b/>
          <w:spacing w:val="1"/>
          <w:lang w:eastAsia="en-US"/>
        </w:rPr>
        <w:t>No se proporcionó información acerca de la Programación y autorización de los ingresos respectivos a los años 2011 y 2012.</w:t>
      </w:r>
    </w:p>
    <w:p w:rsidR="00757D58" w:rsidRPr="00231D9E" w:rsidRDefault="00757D58" w:rsidP="00757D58">
      <w:pPr>
        <w:widowControl w:val="0"/>
        <w:ind w:firstLine="708"/>
        <w:jc w:val="both"/>
        <w:rPr>
          <w:rFonts w:ascii="Arial" w:eastAsia="Calibri" w:hAnsi="Arial" w:cs="Arial"/>
          <w:b/>
          <w:spacing w:val="1"/>
          <w:lang w:eastAsia="en-US"/>
        </w:rPr>
      </w:pPr>
    </w:p>
    <w:p w:rsidR="00757D58" w:rsidRPr="00CA7447" w:rsidRDefault="00757D58" w:rsidP="00757D58">
      <w:pPr>
        <w:pStyle w:val="ro"/>
      </w:pPr>
      <w:r w:rsidRPr="00CA7447">
        <w:t>EGRESOS.</w:t>
      </w:r>
    </w:p>
    <w:p w:rsidR="00757D58" w:rsidRPr="00231D9E" w:rsidRDefault="00757D58" w:rsidP="00757D58">
      <w:pPr>
        <w:pStyle w:val="ro"/>
        <w:numPr>
          <w:ilvl w:val="0"/>
          <w:numId w:val="0"/>
        </w:numPr>
        <w:ind w:left="993"/>
      </w:pPr>
    </w:p>
    <w:p w:rsidR="00757D58" w:rsidRPr="00231D9E" w:rsidRDefault="00757D58" w:rsidP="00757D58">
      <w:pPr>
        <w:widowControl w:val="0"/>
        <w:ind w:firstLine="708"/>
        <w:jc w:val="both"/>
        <w:rPr>
          <w:rFonts w:ascii="Arial" w:eastAsia="Calibri" w:hAnsi="Arial" w:cs="Arial"/>
          <w:spacing w:val="1"/>
          <w:lang w:eastAsia="en-US"/>
        </w:rPr>
      </w:pPr>
      <w:r w:rsidRPr="00231D9E">
        <w:rPr>
          <w:rFonts w:ascii="Arial" w:eastAsia="Calibri" w:hAnsi="Arial" w:cs="Arial"/>
          <w:spacing w:val="1"/>
          <w:lang w:eastAsia="en-US"/>
        </w:rPr>
        <w:t>El Presupuesto de Egresos de la Dirección de Pensiones del Estado, para el</w:t>
      </w:r>
      <w:r w:rsidRPr="00231D9E">
        <w:rPr>
          <w:rFonts w:ascii="Arial" w:eastAsia="Calibri" w:hAnsi="Arial" w:cs="Arial"/>
          <w:b/>
          <w:spacing w:val="1"/>
          <w:lang w:eastAsia="en-US"/>
        </w:rPr>
        <w:t xml:space="preserve"> ejercicio fiscal 2011</w:t>
      </w:r>
      <w:r w:rsidRPr="00231D9E">
        <w:rPr>
          <w:rFonts w:ascii="Arial" w:eastAsia="Calibri" w:hAnsi="Arial" w:cs="Arial"/>
          <w:spacing w:val="1"/>
          <w:lang w:eastAsia="en-US"/>
        </w:rPr>
        <w:t xml:space="preserve"> fue de </w:t>
      </w:r>
      <w:bookmarkStart w:id="0" w:name="_Hlk525293322"/>
      <w:r w:rsidRPr="00231D9E">
        <w:rPr>
          <w:rFonts w:ascii="Arial" w:eastAsia="Calibri" w:hAnsi="Arial" w:cs="Arial"/>
          <w:spacing w:val="1"/>
          <w:lang w:eastAsia="en-US"/>
        </w:rPr>
        <w:t xml:space="preserve">la cantidad de </w:t>
      </w:r>
      <w:bookmarkEnd w:id="0"/>
      <w:r w:rsidRPr="00231D9E">
        <w:rPr>
          <w:rFonts w:ascii="Arial" w:eastAsia="Calibri" w:hAnsi="Arial" w:cs="Arial"/>
          <w:b/>
          <w:spacing w:val="1"/>
          <w:lang w:eastAsia="en-US"/>
        </w:rPr>
        <w:t>$9´409,855.86 pesos</w:t>
      </w:r>
      <w:r w:rsidRPr="00231D9E">
        <w:rPr>
          <w:rFonts w:ascii="Arial" w:eastAsia="Calibri" w:hAnsi="Arial" w:cs="Arial"/>
          <w:spacing w:val="1"/>
          <w:lang w:eastAsia="en-US"/>
        </w:rPr>
        <w:t>.</w:t>
      </w:r>
    </w:p>
    <w:p w:rsidR="00757D58" w:rsidRPr="00231D9E" w:rsidRDefault="00757D58" w:rsidP="00757D58">
      <w:pPr>
        <w:pStyle w:val="p1"/>
        <w:ind w:left="0"/>
        <w:rPr>
          <w:rFonts w:ascii="Arial" w:hAnsi="Arial" w:cs="Arial"/>
          <w:sz w:val="24"/>
          <w:szCs w:val="24"/>
        </w:rPr>
      </w:pPr>
    </w:p>
    <w:p w:rsidR="00757D58" w:rsidRPr="00231D9E" w:rsidRDefault="00757D58" w:rsidP="00757D58">
      <w:pPr>
        <w:widowControl w:val="0"/>
        <w:ind w:firstLine="708"/>
        <w:jc w:val="both"/>
        <w:rPr>
          <w:rFonts w:ascii="Arial" w:eastAsia="Calibri" w:hAnsi="Arial" w:cs="Arial"/>
          <w:b/>
          <w:spacing w:val="1"/>
          <w:lang w:eastAsia="en-US"/>
        </w:rPr>
      </w:pPr>
      <w:r w:rsidRPr="00231D9E">
        <w:rPr>
          <w:rFonts w:ascii="Arial" w:eastAsia="Calibri" w:hAnsi="Arial" w:cs="Arial"/>
          <w:spacing w:val="1"/>
          <w:lang w:eastAsia="en-US"/>
        </w:rPr>
        <w:lastRenderedPageBreak/>
        <w:t xml:space="preserve">El Presupuesto de Egresos de la Dirección de Pensiones del Estado, para el </w:t>
      </w:r>
      <w:r w:rsidRPr="00231D9E">
        <w:rPr>
          <w:rFonts w:ascii="Arial" w:eastAsia="Calibri" w:hAnsi="Arial" w:cs="Arial"/>
          <w:b/>
          <w:spacing w:val="1"/>
          <w:lang w:eastAsia="en-US"/>
        </w:rPr>
        <w:t>ejercicio fiscal 2012</w:t>
      </w:r>
      <w:r w:rsidRPr="00231D9E">
        <w:rPr>
          <w:rFonts w:ascii="Arial" w:eastAsia="Calibri" w:hAnsi="Arial" w:cs="Arial"/>
          <w:spacing w:val="1"/>
          <w:lang w:eastAsia="en-US"/>
        </w:rPr>
        <w:t xml:space="preserve"> fue de la cantidad de </w:t>
      </w:r>
      <w:r w:rsidRPr="00231D9E">
        <w:rPr>
          <w:rFonts w:ascii="Arial" w:eastAsia="Calibri" w:hAnsi="Arial" w:cs="Arial"/>
          <w:b/>
          <w:spacing w:val="1"/>
          <w:lang w:eastAsia="en-US"/>
        </w:rPr>
        <w:t>$10´304,863.56 pesos.</w:t>
      </w:r>
    </w:p>
    <w:p w:rsidR="00757D58" w:rsidRPr="00231D9E" w:rsidRDefault="00757D58" w:rsidP="00757D58">
      <w:pPr>
        <w:pStyle w:val="p1"/>
        <w:ind w:left="0"/>
        <w:rPr>
          <w:rFonts w:ascii="Arial" w:hAnsi="Arial" w:cs="Arial"/>
          <w:sz w:val="24"/>
          <w:szCs w:val="24"/>
        </w:rPr>
      </w:pPr>
    </w:p>
    <w:p w:rsidR="00757D58" w:rsidRPr="00096BAE" w:rsidRDefault="00757D58" w:rsidP="00757D58">
      <w:pPr>
        <w:pStyle w:val="p1"/>
        <w:tabs>
          <w:tab w:val="left" w:pos="709"/>
        </w:tabs>
        <w:ind w:left="0"/>
        <w:rPr>
          <w:rFonts w:ascii="Arial" w:eastAsia="Calibri" w:hAnsi="Arial" w:cs="Arial"/>
          <w:spacing w:val="1"/>
          <w:sz w:val="24"/>
          <w:szCs w:val="24"/>
          <w:lang w:val="es-MX" w:eastAsia="en-US"/>
        </w:rPr>
      </w:pPr>
      <w:r w:rsidRPr="00231D9E">
        <w:rPr>
          <w:rFonts w:ascii="Arial" w:eastAsia="Calibri" w:hAnsi="Arial" w:cs="Arial"/>
          <w:spacing w:val="1"/>
          <w:sz w:val="24"/>
          <w:szCs w:val="24"/>
          <w:lang w:val="es-MX" w:eastAsia="en-US"/>
        </w:rPr>
        <w:tab/>
        <w:t>El Presupuesto de Egresos de la Dirección de Pensiones del Estado, para el</w:t>
      </w:r>
      <w:r w:rsidRPr="00231D9E">
        <w:rPr>
          <w:rFonts w:ascii="Arial" w:eastAsia="Calibri" w:hAnsi="Arial" w:cs="Arial"/>
          <w:b/>
          <w:spacing w:val="1"/>
          <w:sz w:val="24"/>
          <w:szCs w:val="24"/>
          <w:lang w:val="es-MX" w:eastAsia="en-US"/>
        </w:rPr>
        <w:t xml:space="preserve"> ejercicio fiscal 2013</w:t>
      </w:r>
      <w:r w:rsidRPr="00231D9E">
        <w:rPr>
          <w:rFonts w:ascii="Arial" w:eastAsia="Calibri" w:hAnsi="Arial" w:cs="Arial"/>
          <w:spacing w:val="1"/>
          <w:sz w:val="24"/>
          <w:szCs w:val="24"/>
          <w:lang w:val="es-MX" w:eastAsia="en-US"/>
        </w:rPr>
        <w:t xml:space="preserve"> fue de la cantidad de </w:t>
      </w:r>
      <w:r w:rsidRPr="00231D9E">
        <w:rPr>
          <w:rFonts w:ascii="Arial" w:eastAsia="Calibri" w:hAnsi="Arial" w:cs="Arial"/>
          <w:b/>
          <w:spacing w:val="1"/>
          <w:sz w:val="24"/>
          <w:szCs w:val="24"/>
          <w:lang w:val="es-MX" w:eastAsia="en-US"/>
        </w:rPr>
        <w:t>$135´560,673.86 pesos</w:t>
      </w:r>
      <w:r w:rsidRPr="00231D9E">
        <w:rPr>
          <w:rFonts w:ascii="Arial" w:eastAsia="Calibri" w:hAnsi="Arial" w:cs="Arial"/>
          <w:spacing w:val="1"/>
          <w:sz w:val="24"/>
          <w:szCs w:val="24"/>
          <w:lang w:val="es-MX" w:eastAsia="en-US"/>
        </w:rPr>
        <w:t>, el cual se refleja en diferentes conceptos de gasto como se detalla a continuación:</w:t>
      </w:r>
    </w:p>
    <w:p w:rsidR="00757D58" w:rsidRPr="00231D9E" w:rsidRDefault="00757D58" w:rsidP="00757D58">
      <w:pPr>
        <w:widowControl w:val="0"/>
        <w:jc w:val="both"/>
        <w:rPr>
          <w:rFonts w:ascii="Arial" w:eastAsia="Calibri" w:hAnsi="Arial" w:cs="Arial"/>
          <w:spacing w:val="1"/>
          <w:lang w:eastAsia="en-US"/>
        </w:rPr>
      </w:pPr>
    </w:p>
    <w:tbl>
      <w:tblPr>
        <w:tblW w:w="0" w:type="auto"/>
        <w:jc w:val="center"/>
        <w:tblCellMar>
          <w:left w:w="70" w:type="dxa"/>
          <w:right w:w="70" w:type="dxa"/>
        </w:tblCellMar>
        <w:tblLook w:val="04A0"/>
      </w:tblPr>
      <w:tblGrid>
        <w:gridCol w:w="6024"/>
        <w:gridCol w:w="2128"/>
      </w:tblGrid>
      <w:tr w:rsidR="00757D58" w:rsidRPr="00231D9E" w:rsidTr="00F30D34">
        <w:trPr>
          <w:trHeight w:val="517"/>
          <w:jc w:val="center"/>
        </w:trPr>
        <w:tc>
          <w:tcPr>
            <w:tcW w:w="0" w:type="auto"/>
            <w:vMerge w:val="restart"/>
            <w:tcBorders>
              <w:top w:val="single" w:sz="8" w:space="0" w:color="auto"/>
              <w:left w:val="nil"/>
              <w:bottom w:val="single" w:sz="8" w:space="0" w:color="000000"/>
              <w:right w:val="nil"/>
            </w:tcBorders>
            <w:shd w:val="clear" w:color="000000" w:fill="55565A"/>
            <w:noWrap/>
            <w:vAlign w:val="center"/>
            <w:hideMark/>
          </w:tcPr>
          <w:p w:rsidR="00757D58" w:rsidRPr="00231D9E" w:rsidRDefault="00757D58" w:rsidP="00F30D34">
            <w:pPr>
              <w:rPr>
                <w:rFonts w:ascii="Arial" w:hAnsi="Arial" w:cs="Arial"/>
                <w:b/>
                <w:bCs/>
                <w:color w:val="FFFFFF"/>
              </w:rPr>
            </w:pPr>
            <w:r w:rsidRPr="00231D9E">
              <w:rPr>
                <w:rFonts w:ascii="Arial" w:hAnsi="Arial" w:cs="Arial"/>
                <w:b/>
                <w:bCs/>
                <w:color w:val="FFFFFF"/>
              </w:rPr>
              <w:t>CONCEPTO</w:t>
            </w:r>
          </w:p>
        </w:tc>
        <w:tc>
          <w:tcPr>
            <w:tcW w:w="0" w:type="auto"/>
            <w:vMerge w:val="restart"/>
            <w:tcBorders>
              <w:top w:val="single" w:sz="8" w:space="0" w:color="auto"/>
              <w:left w:val="nil"/>
              <w:bottom w:val="single" w:sz="8" w:space="0" w:color="000000"/>
              <w:right w:val="nil"/>
            </w:tcBorders>
            <w:shd w:val="clear" w:color="000000" w:fill="55565A"/>
            <w:vAlign w:val="center"/>
            <w:hideMark/>
          </w:tcPr>
          <w:p w:rsidR="00757D58" w:rsidRPr="00231D9E" w:rsidRDefault="00757D58" w:rsidP="00F30D34">
            <w:pPr>
              <w:jc w:val="center"/>
              <w:rPr>
                <w:rFonts w:ascii="Arial" w:hAnsi="Arial" w:cs="Arial"/>
                <w:b/>
                <w:bCs/>
                <w:color w:val="FFFFFF"/>
              </w:rPr>
            </w:pPr>
            <w:r w:rsidRPr="00231D9E">
              <w:rPr>
                <w:rFonts w:ascii="Arial" w:hAnsi="Arial" w:cs="Arial"/>
                <w:b/>
                <w:bCs/>
                <w:color w:val="FFFFFF"/>
              </w:rPr>
              <w:t>Importe en pesos</w:t>
            </w:r>
          </w:p>
        </w:tc>
      </w:tr>
      <w:tr w:rsidR="00757D58" w:rsidRPr="00231D9E" w:rsidTr="00F30D34">
        <w:trPr>
          <w:trHeight w:val="459"/>
          <w:jc w:val="center"/>
        </w:trPr>
        <w:tc>
          <w:tcPr>
            <w:tcW w:w="0" w:type="auto"/>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c>
          <w:tcPr>
            <w:tcW w:w="0" w:type="auto"/>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r>
      <w:tr w:rsidR="00757D58" w:rsidRPr="00231D9E" w:rsidTr="00F30D34">
        <w:trPr>
          <w:trHeight w:val="315"/>
          <w:jc w:val="center"/>
        </w:trPr>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personales</w:t>
            </w:r>
          </w:p>
        </w:tc>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$9,543,570.19</w:t>
            </w:r>
          </w:p>
        </w:tc>
      </w:tr>
      <w:tr w:rsidR="00757D58" w:rsidRPr="00231D9E" w:rsidTr="00F30D34">
        <w:trPr>
          <w:trHeight w:val="315"/>
          <w:jc w:val="center"/>
        </w:trPr>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Materiales y suministros</w:t>
            </w:r>
          </w:p>
        </w:tc>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$56,788,219.21</w:t>
            </w:r>
          </w:p>
        </w:tc>
      </w:tr>
      <w:tr w:rsidR="00757D58" w:rsidRPr="00231D9E" w:rsidTr="00F30D34">
        <w:trPr>
          <w:trHeight w:val="315"/>
          <w:jc w:val="center"/>
        </w:trPr>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generales</w:t>
            </w:r>
          </w:p>
        </w:tc>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$54,103,590.35</w:t>
            </w:r>
          </w:p>
        </w:tc>
      </w:tr>
      <w:tr w:rsidR="00757D58" w:rsidRPr="00231D9E" w:rsidTr="00F30D34">
        <w:trPr>
          <w:trHeight w:val="315"/>
          <w:jc w:val="center"/>
        </w:trPr>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Transferencias, asignaciones, subsidios y otras ayudas</w:t>
            </w:r>
          </w:p>
        </w:tc>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$14,814,401.70</w:t>
            </w:r>
          </w:p>
        </w:tc>
      </w:tr>
      <w:tr w:rsidR="00757D58" w:rsidRPr="00231D9E" w:rsidTr="00F30D34">
        <w:trPr>
          <w:trHeight w:val="315"/>
          <w:jc w:val="center"/>
        </w:trPr>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Bienes Muebles, inmuebles e intangibles</w:t>
            </w:r>
          </w:p>
        </w:tc>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$310,892.41</w:t>
            </w:r>
          </w:p>
        </w:tc>
      </w:tr>
      <w:tr w:rsidR="00757D58" w:rsidRPr="00231D9E" w:rsidTr="00F30D34">
        <w:trPr>
          <w:trHeight w:val="315"/>
          <w:jc w:val="center"/>
        </w:trPr>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b/>
                <w:bCs/>
                <w:color w:val="000000"/>
              </w:rPr>
            </w:pPr>
            <w:r w:rsidRPr="00231D9E">
              <w:rPr>
                <w:rFonts w:ascii="Arial" w:hAnsi="Arial" w:cs="Arial"/>
                <w:b/>
                <w:bCs/>
                <w:color w:val="000000"/>
              </w:rPr>
              <w:t xml:space="preserve">SUMA </w:t>
            </w:r>
          </w:p>
        </w:tc>
        <w:tc>
          <w:tcPr>
            <w:tcW w:w="0" w:type="auto"/>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b/>
                <w:bCs/>
                <w:color w:val="000000"/>
              </w:rPr>
            </w:pPr>
            <w:r w:rsidRPr="00231D9E">
              <w:rPr>
                <w:rFonts w:ascii="Arial" w:hAnsi="Arial" w:cs="Arial"/>
                <w:b/>
                <w:bCs/>
                <w:color w:val="000000"/>
              </w:rPr>
              <w:t>$135,560,673.86</w:t>
            </w:r>
          </w:p>
        </w:tc>
      </w:tr>
    </w:tbl>
    <w:p w:rsidR="00757D58" w:rsidRPr="00231D9E" w:rsidRDefault="00757D58" w:rsidP="00757D58">
      <w:pPr>
        <w:pStyle w:val="p1"/>
        <w:tabs>
          <w:tab w:val="left" w:pos="709"/>
        </w:tabs>
        <w:ind w:left="0"/>
        <w:rPr>
          <w:rFonts w:ascii="Arial" w:eastAsia="Calibri" w:hAnsi="Arial" w:cs="Arial"/>
          <w:spacing w:val="1"/>
          <w:sz w:val="24"/>
          <w:szCs w:val="24"/>
          <w:lang w:val="es-MX" w:eastAsia="en-US"/>
        </w:rPr>
      </w:pPr>
      <w:r w:rsidRPr="00231D9E">
        <w:rPr>
          <w:rFonts w:ascii="Arial" w:eastAsia="Calibri" w:hAnsi="Arial" w:cs="Arial"/>
          <w:spacing w:val="1"/>
          <w:sz w:val="24"/>
          <w:szCs w:val="24"/>
          <w:lang w:val="es-MX" w:eastAsia="en-US"/>
        </w:rPr>
        <w:tab/>
      </w:r>
    </w:p>
    <w:p w:rsidR="00757D58" w:rsidRPr="00231D9E" w:rsidRDefault="00757D58" w:rsidP="00757D58">
      <w:pPr>
        <w:pStyle w:val="p1"/>
        <w:tabs>
          <w:tab w:val="left" w:pos="709"/>
        </w:tabs>
        <w:ind w:left="0"/>
        <w:rPr>
          <w:rFonts w:ascii="Arial" w:eastAsia="Calibri" w:hAnsi="Arial" w:cs="Arial"/>
          <w:spacing w:val="1"/>
          <w:sz w:val="24"/>
          <w:szCs w:val="24"/>
          <w:lang w:val="es-MX" w:eastAsia="en-US"/>
        </w:rPr>
      </w:pPr>
      <w:r w:rsidRPr="00231D9E">
        <w:rPr>
          <w:rFonts w:ascii="Arial" w:eastAsia="Calibri" w:hAnsi="Arial" w:cs="Arial"/>
          <w:spacing w:val="1"/>
          <w:sz w:val="24"/>
          <w:szCs w:val="24"/>
          <w:lang w:val="es-MX" w:eastAsia="en-US"/>
        </w:rPr>
        <w:t>El Presupuesto de Egresos de la Dirección de Pensiones del Estado, para el</w:t>
      </w:r>
      <w:r w:rsidRPr="00231D9E">
        <w:rPr>
          <w:rFonts w:ascii="Arial" w:eastAsia="Calibri" w:hAnsi="Arial" w:cs="Arial"/>
          <w:b/>
          <w:spacing w:val="1"/>
          <w:sz w:val="24"/>
          <w:szCs w:val="24"/>
          <w:lang w:val="es-MX" w:eastAsia="en-US"/>
        </w:rPr>
        <w:t xml:space="preserve"> ejercicio fiscal 2014</w:t>
      </w:r>
      <w:r w:rsidRPr="00231D9E">
        <w:rPr>
          <w:rFonts w:ascii="Arial" w:eastAsia="Calibri" w:hAnsi="Arial" w:cs="Arial"/>
          <w:spacing w:val="1"/>
          <w:sz w:val="24"/>
          <w:szCs w:val="24"/>
          <w:lang w:val="es-MX" w:eastAsia="en-US"/>
        </w:rPr>
        <w:t xml:space="preserve"> fue de la cantidad de </w:t>
      </w:r>
      <w:r w:rsidRPr="00231D9E">
        <w:rPr>
          <w:rFonts w:ascii="Arial" w:eastAsia="Calibri" w:hAnsi="Arial" w:cs="Arial"/>
          <w:b/>
          <w:spacing w:val="1"/>
          <w:sz w:val="24"/>
          <w:szCs w:val="24"/>
          <w:lang w:val="es-MX" w:eastAsia="en-US"/>
        </w:rPr>
        <w:t>$142´298,489.47</w:t>
      </w:r>
      <w:r>
        <w:rPr>
          <w:rFonts w:ascii="Arial" w:eastAsia="Calibri" w:hAnsi="Arial" w:cs="Arial"/>
          <w:b/>
          <w:spacing w:val="1"/>
          <w:sz w:val="24"/>
          <w:szCs w:val="24"/>
          <w:lang w:val="es-MX" w:eastAsia="en-US"/>
        </w:rPr>
        <w:t xml:space="preserve"> </w:t>
      </w:r>
      <w:r w:rsidRPr="00231D9E">
        <w:rPr>
          <w:rFonts w:ascii="Arial" w:eastAsia="Calibri" w:hAnsi="Arial" w:cs="Arial"/>
          <w:b/>
          <w:spacing w:val="1"/>
          <w:sz w:val="24"/>
          <w:szCs w:val="24"/>
          <w:lang w:val="es-MX" w:eastAsia="en-US"/>
        </w:rPr>
        <w:t>pesos</w:t>
      </w:r>
      <w:r w:rsidRPr="00231D9E">
        <w:rPr>
          <w:rFonts w:ascii="Arial" w:eastAsia="Calibri" w:hAnsi="Arial" w:cs="Arial"/>
          <w:spacing w:val="1"/>
          <w:sz w:val="24"/>
          <w:szCs w:val="24"/>
          <w:lang w:val="es-MX" w:eastAsia="en-US"/>
        </w:rPr>
        <w:t>, el cual se refleja en diferentes conceptos de gasto como se detalla a continuación:</w:t>
      </w:r>
    </w:p>
    <w:p w:rsidR="00757D58" w:rsidRPr="00231D9E" w:rsidRDefault="00757D58" w:rsidP="00757D58">
      <w:pPr>
        <w:pStyle w:val="p1"/>
        <w:tabs>
          <w:tab w:val="left" w:pos="709"/>
        </w:tabs>
        <w:ind w:left="0"/>
        <w:rPr>
          <w:rFonts w:ascii="Arial" w:eastAsia="Calibri" w:hAnsi="Arial" w:cs="Arial"/>
          <w:spacing w:val="1"/>
          <w:sz w:val="24"/>
          <w:szCs w:val="24"/>
          <w:lang w:val="es-MX" w:eastAsia="en-US"/>
        </w:rPr>
      </w:pPr>
    </w:p>
    <w:tbl>
      <w:tblPr>
        <w:tblW w:w="4440" w:type="dxa"/>
        <w:jc w:val="center"/>
        <w:tblCellMar>
          <w:left w:w="70" w:type="dxa"/>
          <w:right w:w="70" w:type="dxa"/>
        </w:tblCellMar>
        <w:tblLook w:val="04A0"/>
      </w:tblPr>
      <w:tblGrid>
        <w:gridCol w:w="3000"/>
        <w:gridCol w:w="1942"/>
      </w:tblGrid>
      <w:tr w:rsidR="00757D58" w:rsidRPr="00231D9E" w:rsidTr="00F30D34">
        <w:trPr>
          <w:trHeight w:val="517"/>
          <w:jc w:val="center"/>
        </w:trPr>
        <w:tc>
          <w:tcPr>
            <w:tcW w:w="3000" w:type="dxa"/>
            <w:vMerge w:val="restart"/>
            <w:tcBorders>
              <w:top w:val="single" w:sz="8" w:space="0" w:color="auto"/>
              <w:left w:val="nil"/>
              <w:bottom w:val="single" w:sz="8" w:space="0" w:color="000000"/>
              <w:right w:val="nil"/>
            </w:tcBorders>
            <w:shd w:val="clear" w:color="000000" w:fill="55565A"/>
            <w:noWrap/>
            <w:vAlign w:val="center"/>
            <w:hideMark/>
          </w:tcPr>
          <w:p w:rsidR="00757D58" w:rsidRPr="00231D9E" w:rsidRDefault="00757D58" w:rsidP="00F30D34">
            <w:pPr>
              <w:rPr>
                <w:rFonts w:ascii="Arial" w:hAnsi="Arial" w:cs="Arial"/>
                <w:b/>
                <w:bCs/>
                <w:color w:val="FFFFFF"/>
              </w:rPr>
            </w:pPr>
            <w:r w:rsidRPr="00231D9E">
              <w:rPr>
                <w:rFonts w:ascii="Arial" w:hAnsi="Arial" w:cs="Arial"/>
                <w:b/>
                <w:bCs/>
                <w:color w:val="FFFFFF"/>
              </w:rPr>
              <w:t>CONCEPTO</w:t>
            </w:r>
          </w:p>
        </w:tc>
        <w:tc>
          <w:tcPr>
            <w:tcW w:w="1440" w:type="dxa"/>
            <w:vMerge w:val="restart"/>
            <w:tcBorders>
              <w:top w:val="single" w:sz="8" w:space="0" w:color="auto"/>
              <w:left w:val="nil"/>
              <w:bottom w:val="single" w:sz="8" w:space="0" w:color="000000"/>
              <w:right w:val="nil"/>
            </w:tcBorders>
            <w:shd w:val="clear" w:color="000000" w:fill="55565A"/>
            <w:vAlign w:val="center"/>
            <w:hideMark/>
          </w:tcPr>
          <w:p w:rsidR="00757D58" w:rsidRPr="00231D9E" w:rsidRDefault="00757D58" w:rsidP="00F30D34">
            <w:pPr>
              <w:jc w:val="center"/>
              <w:rPr>
                <w:rFonts w:ascii="Arial" w:hAnsi="Arial" w:cs="Arial"/>
                <w:b/>
                <w:bCs/>
                <w:color w:val="FFFFFF"/>
              </w:rPr>
            </w:pPr>
            <w:r w:rsidRPr="00231D9E">
              <w:rPr>
                <w:rFonts w:ascii="Arial" w:hAnsi="Arial" w:cs="Arial"/>
                <w:b/>
                <w:bCs/>
                <w:color w:val="FFFFFF"/>
              </w:rPr>
              <w:t>Importe en pesos</w:t>
            </w:r>
          </w:p>
        </w:tc>
      </w:tr>
      <w:tr w:rsidR="00757D58" w:rsidRPr="00231D9E" w:rsidTr="00F30D34">
        <w:trPr>
          <w:trHeight w:val="517"/>
          <w:jc w:val="center"/>
        </w:trPr>
        <w:tc>
          <w:tcPr>
            <w:tcW w:w="3000" w:type="dxa"/>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c>
          <w:tcPr>
            <w:tcW w:w="1440" w:type="dxa"/>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personales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$10,582,449.47</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Materiales y suministros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$63,593,304.84</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generales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$49,678,084.04</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Transferencias, Asignaciones, Subsidios y Otras Ayudas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$18,305,115.36</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Bienes Muebles, Inmuebles e Intangibles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$139,535.76</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b/>
                <w:bCs/>
                <w:color w:val="000000"/>
              </w:rPr>
            </w:pPr>
            <w:r w:rsidRPr="00231D9E">
              <w:rPr>
                <w:rFonts w:ascii="Arial" w:hAnsi="Arial" w:cs="Arial"/>
                <w:b/>
                <w:bCs/>
                <w:color w:val="000000"/>
              </w:rPr>
              <w:t xml:space="preserve">SUMA </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b/>
                <w:bCs/>
                <w:color w:val="000000"/>
              </w:rPr>
            </w:pPr>
            <w:r w:rsidRPr="00231D9E">
              <w:rPr>
                <w:rFonts w:ascii="Arial" w:hAnsi="Arial" w:cs="Arial"/>
                <w:b/>
                <w:bCs/>
                <w:color w:val="000000"/>
              </w:rPr>
              <w:t>$142,298,489.47</w:t>
            </w:r>
          </w:p>
        </w:tc>
      </w:tr>
    </w:tbl>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tabs>
          <w:tab w:val="left" w:pos="709"/>
        </w:tabs>
        <w:ind w:left="0"/>
        <w:rPr>
          <w:rFonts w:ascii="Arial" w:eastAsia="Calibri" w:hAnsi="Arial" w:cs="Arial"/>
          <w:spacing w:val="1"/>
          <w:sz w:val="24"/>
          <w:szCs w:val="24"/>
          <w:lang w:val="es-MX" w:eastAsia="en-US"/>
        </w:rPr>
      </w:pPr>
      <w:r w:rsidRPr="00231D9E">
        <w:rPr>
          <w:rFonts w:ascii="Arial" w:eastAsia="Calibri" w:hAnsi="Arial" w:cs="Arial"/>
          <w:spacing w:val="1"/>
          <w:sz w:val="24"/>
          <w:szCs w:val="24"/>
          <w:lang w:val="es-MX" w:eastAsia="en-US"/>
        </w:rPr>
        <w:lastRenderedPageBreak/>
        <w:t>El Presupuesto de Egresos de la Dirección de Pensiones del Estado, para el</w:t>
      </w:r>
      <w:r w:rsidRPr="00231D9E">
        <w:rPr>
          <w:rFonts w:ascii="Arial" w:eastAsia="Calibri" w:hAnsi="Arial" w:cs="Arial"/>
          <w:b/>
          <w:spacing w:val="1"/>
          <w:sz w:val="24"/>
          <w:szCs w:val="24"/>
          <w:lang w:val="es-MX" w:eastAsia="en-US"/>
        </w:rPr>
        <w:t xml:space="preserve"> ejercicio fiscal 2015</w:t>
      </w:r>
      <w:r w:rsidRPr="00231D9E">
        <w:rPr>
          <w:rFonts w:ascii="Arial" w:eastAsia="Calibri" w:hAnsi="Arial" w:cs="Arial"/>
          <w:spacing w:val="1"/>
          <w:sz w:val="24"/>
          <w:szCs w:val="24"/>
          <w:lang w:val="es-MX" w:eastAsia="en-US"/>
        </w:rPr>
        <w:t xml:space="preserve"> fue de la cantidad de </w:t>
      </w:r>
      <w:r w:rsidRPr="00231D9E">
        <w:rPr>
          <w:rFonts w:ascii="Arial" w:eastAsia="Calibri" w:hAnsi="Arial" w:cs="Arial"/>
          <w:b/>
          <w:spacing w:val="1"/>
          <w:sz w:val="24"/>
          <w:szCs w:val="24"/>
          <w:lang w:val="es-MX" w:eastAsia="en-US"/>
        </w:rPr>
        <w:t>$161´618,798.08 pesos</w:t>
      </w:r>
      <w:r w:rsidRPr="00231D9E">
        <w:rPr>
          <w:rFonts w:ascii="Arial" w:eastAsia="Calibri" w:hAnsi="Arial" w:cs="Arial"/>
          <w:spacing w:val="1"/>
          <w:sz w:val="24"/>
          <w:szCs w:val="24"/>
          <w:lang w:val="es-MX" w:eastAsia="en-US"/>
        </w:rPr>
        <w:t>, el cual se refleja en diferentes conceptos de gasto como se detalla a continuación:</w:t>
      </w:r>
    </w:p>
    <w:p w:rsidR="00757D58" w:rsidRPr="00231D9E" w:rsidRDefault="00757D58" w:rsidP="00757D58">
      <w:pPr>
        <w:pStyle w:val="p1"/>
        <w:tabs>
          <w:tab w:val="left" w:pos="709"/>
        </w:tabs>
        <w:ind w:left="0"/>
        <w:rPr>
          <w:rFonts w:ascii="Arial" w:eastAsia="Calibri" w:hAnsi="Arial" w:cs="Arial"/>
          <w:spacing w:val="1"/>
          <w:sz w:val="24"/>
          <w:szCs w:val="24"/>
          <w:lang w:val="es-MX" w:eastAsia="en-US"/>
        </w:rPr>
      </w:pPr>
    </w:p>
    <w:tbl>
      <w:tblPr>
        <w:tblW w:w="4440" w:type="dxa"/>
        <w:jc w:val="center"/>
        <w:tblCellMar>
          <w:left w:w="70" w:type="dxa"/>
          <w:right w:w="70" w:type="dxa"/>
        </w:tblCellMar>
        <w:tblLook w:val="04A0"/>
      </w:tblPr>
      <w:tblGrid>
        <w:gridCol w:w="3000"/>
        <w:gridCol w:w="1942"/>
      </w:tblGrid>
      <w:tr w:rsidR="00757D58" w:rsidRPr="00231D9E" w:rsidTr="00F30D34">
        <w:trPr>
          <w:trHeight w:val="517"/>
          <w:jc w:val="center"/>
        </w:trPr>
        <w:tc>
          <w:tcPr>
            <w:tcW w:w="3000" w:type="dxa"/>
            <w:vMerge w:val="restart"/>
            <w:tcBorders>
              <w:top w:val="single" w:sz="8" w:space="0" w:color="auto"/>
              <w:left w:val="nil"/>
              <w:bottom w:val="single" w:sz="8" w:space="0" w:color="000000"/>
              <w:right w:val="nil"/>
            </w:tcBorders>
            <w:shd w:val="clear" w:color="000000" w:fill="55565A"/>
            <w:noWrap/>
            <w:vAlign w:val="center"/>
            <w:hideMark/>
          </w:tcPr>
          <w:p w:rsidR="00757D58" w:rsidRPr="00231D9E" w:rsidRDefault="00757D58" w:rsidP="00F30D34">
            <w:pPr>
              <w:rPr>
                <w:rFonts w:ascii="Arial" w:hAnsi="Arial" w:cs="Arial"/>
                <w:b/>
                <w:bCs/>
                <w:color w:val="FFFFFF"/>
              </w:rPr>
            </w:pPr>
            <w:r w:rsidRPr="00231D9E">
              <w:rPr>
                <w:rFonts w:ascii="Arial" w:hAnsi="Arial" w:cs="Arial"/>
                <w:b/>
                <w:bCs/>
                <w:color w:val="FFFFFF"/>
              </w:rPr>
              <w:t>CONCEPTO</w:t>
            </w:r>
          </w:p>
        </w:tc>
        <w:tc>
          <w:tcPr>
            <w:tcW w:w="1440" w:type="dxa"/>
            <w:vMerge w:val="restart"/>
            <w:tcBorders>
              <w:top w:val="single" w:sz="8" w:space="0" w:color="auto"/>
              <w:left w:val="nil"/>
              <w:bottom w:val="single" w:sz="8" w:space="0" w:color="000000"/>
              <w:right w:val="nil"/>
            </w:tcBorders>
            <w:shd w:val="clear" w:color="000000" w:fill="55565A"/>
            <w:vAlign w:val="center"/>
            <w:hideMark/>
          </w:tcPr>
          <w:p w:rsidR="00757D58" w:rsidRPr="00231D9E" w:rsidRDefault="00757D58" w:rsidP="00F30D34">
            <w:pPr>
              <w:jc w:val="center"/>
              <w:rPr>
                <w:rFonts w:ascii="Arial" w:hAnsi="Arial" w:cs="Arial"/>
                <w:b/>
                <w:bCs/>
                <w:color w:val="FFFFFF"/>
              </w:rPr>
            </w:pPr>
            <w:r w:rsidRPr="00231D9E">
              <w:rPr>
                <w:rFonts w:ascii="Arial" w:hAnsi="Arial" w:cs="Arial"/>
                <w:b/>
                <w:bCs/>
                <w:color w:val="FFFFFF"/>
              </w:rPr>
              <w:t>Importe en pesos</w:t>
            </w:r>
          </w:p>
        </w:tc>
      </w:tr>
      <w:tr w:rsidR="00757D58" w:rsidRPr="00231D9E" w:rsidTr="00F30D34">
        <w:trPr>
          <w:trHeight w:val="517"/>
          <w:jc w:val="center"/>
        </w:trPr>
        <w:tc>
          <w:tcPr>
            <w:tcW w:w="3000" w:type="dxa"/>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c>
          <w:tcPr>
            <w:tcW w:w="1440" w:type="dxa"/>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personales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$9,611,523.40</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Materiales y suministros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$64,056,963.12</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generales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$58,812,861.60</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Transferencias, asignaciones, subsidios y otras ayudas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$28,968,288.84</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Bienes Muebles, inmuebles e intangibles</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$169,161.12</w:t>
            </w:r>
          </w:p>
        </w:tc>
      </w:tr>
      <w:tr w:rsidR="00757D58" w:rsidRPr="00231D9E" w:rsidTr="00F30D34">
        <w:trPr>
          <w:trHeight w:val="315"/>
          <w:jc w:val="center"/>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b/>
                <w:bCs/>
                <w:color w:val="000000"/>
              </w:rPr>
            </w:pPr>
            <w:r w:rsidRPr="00231D9E">
              <w:rPr>
                <w:rFonts w:ascii="Arial" w:hAnsi="Arial" w:cs="Arial"/>
                <w:b/>
                <w:bCs/>
                <w:color w:val="000000"/>
              </w:rPr>
              <w:t xml:space="preserve">SUMA </w:t>
            </w:r>
          </w:p>
        </w:tc>
        <w:tc>
          <w:tcPr>
            <w:tcW w:w="14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b/>
                <w:bCs/>
                <w:color w:val="000000"/>
              </w:rPr>
            </w:pPr>
            <w:r w:rsidRPr="00231D9E">
              <w:rPr>
                <w:rFonts w:ascii="Arial" w:hAnsi="Arial" w:cs="Arial"/>
                <w:b/>
                <w:bCs/>
                <w:color w:val="000000"/>
              </w:rPr>
              <w:t>$161,618,798.08</w:t>
            </w:r>
          </w:p>
        </w:tc>
      </w:tr>
    </w:tbl>
    <w:p w:rsidR="00757D58" w:rsidRPr="00231D9E" w:rsidRDefault="00757D58" w:rsidP="00757D58">
      <w:pPr>
        <w:widowControl w:val="0"/>
        <w:ind w:firstLine="708"/>
        <w:jc w:val="both"/>
        <w:rPr>
          <w:rFonts w:ascii="Arial" w:eastAsia="Calibri" w:hAnsi="Arial" w:cs="Arial"/>
          <w:spacing w:val="1"/>
          <w:lang w:eastAsia="en-US"/>
        </w:rPr>
      </w:pPr>
    </w:p>
    <w:p w:rsidR="00757D58" w:rsidRPr="00231D9E" w:rsidRDefault="00757D58" w:rsidP="00757D58">
      <w:pPr>
        <w:pStyle w:val="p1"/>
        <w:tabs>
          <w:tab w:val="left" w:pos="709"/>
        </w:tabs>
        <w:ind w:left="0"/>
        <w:rPr>
          <w:rFonts w:ascii="Arial" w:eastAsia="Calibri" w:hAnsi="Arial" w:cs="Arial"/>
          <w:spacing w:val="1"/>
          <w:sz w:val="24"/>
          <w:szCs w:val="24"/>
          <w:lang w:val="es-MX" w:eastAsia="en-US"/>
        </w:rPr>
      </w:pPr>
      <w:r w:rsidRPr="00231D9E">
        <w:rPr>
          <w:rFonts w:ascii="Arial" w:eastAsia="Calibri" w:hAnsi="Arial" w:cs="Arial"/>
          <w:spacing w:val="1"/>
          <w:sz w:val="24"/>
          <w:szCs w:val="24"/>
          <w:lang w:val="es-MX" w:eastAsia="en-US"/>
        </w:rPr>
        <w:t>El Presupuesto de Egresos de la Dirección de Pensiones del Estado, para el</w:t>
      </w:r>
      <w:r w:rsidRPr="00231D9E">
        <w:rPr>
          <w:rFonts w:ascii="Arial" w:eastAsia="Calibri" w:hAnsi="Arial" w:cs="Arial"/>
          <w:b/>
          <w:spacing w:val="1"/>
          <w:sz w:val="24"/>
          <w:szCs w:val="24"/>
          <w:lang w:val="es-MX" w:eastAsia="en-US"/>
        </w:rPr>
        <w:t xml:space="preserve"> ejercicio fiscal 2016</w:t>
      </w:r>
      <w:r w:rsidRPr="00231D9E">
        <w:rPr>
          <w:rFonts w:ascii="Arial" w:eastAsia="Calibri" w:hAnsi="Arial" w:cs="Arial"/>
          <w:spacing w:val="1"/>
          <w:sz w:val="24"/>
          <w:szCs w:val="24"/>
          <w:lang w:val="es-MX" w:eastAsia="en-US"/>
        </w:rPr>
        <w:t xml:space="preserve"> fue de la cantidad de </w:t>
      </w:r>
      <w:r w:rsidRPr="00231D9E">
        <w:rPr>
          <w:rFonts w:ascii="Arial" w:eastAsia="Calibri" w:hAnsi="Arial" w:cs="Arial"/>
          <w:b/>
          <w:spacing w:val="1"/>
          <w:sz w:val="24"/>
          <w:szCs w:val="24"/>
          <w:lang w:val="es-MX" w:eastAsia="en-US"/>
        </w:rPr>
        <w:t>$71´517,288.73</w:t>
      </w:r>
      <w:r>
        <w:rPr>
          <w:rFonts w:ascii="Arial" w:eastAsia="Calibri" w:hAnsi="Arial" w:cs="Arial"/>
          <w:b/>
          <w:spacing w:val="1"/>
          <w:sz w:val="24"/>
          <w:szCs w:val="24"/>
          <w:lang w:val="es-MX" w:eastAsia="en-US"/>
        </w:rPr>
        <w:t xml:space="preserve"> </w:t>
      </w:r>
      <w:r w:rsidRPr="00231D9E">
        <w:rPr>
          <w:rFonts w:ascii="Arial" w:eastAsia="Calibri" w:hAnsi="Arial" w:cs="Arial"/>
          <w:b/>
          <w:spacing w:val="1"/>
          <w:sz w:val="24"/>
          <w:szCs w:val="24"/>
          <w:lang w:val="es-MX" w:eastAsia="en-US"/>
        </w:rPr>
        <w:t>pesos</w:t>
      </w:r>
      <w:r w:rsidRPr="00231D9E">
        <w:rPr>
          <w:rFonts w:ascii="Arial" w:eastAsia="Calibri" w:hAnsi="Arial" w:cs="Arial"/>
          <w:spacing w:val="1"/>
          <w:sz w:val="24"/>
          <w:szCs w:val="24"/>
          <w:lang w:val="es-MX" w:eastAsia="en-US"/>
        </w:rPr>
        <w:t>, el cual se refleja en diferentes conceptos de gasto como se detalla a continuación:</w:t>
      </w:r>
    </w:p>
    <w:p w:rsidR="00757D58" w:rsidRPr="00231D9E" w:rsidRDefault="00757D58" w:rsidP="00757D58">
      <w:pPr>
        <w:pStyle w:val="p1"/>
        <w:tabs>
          <w:tab w:val="left" w:pos="709"/>
        </w:tabs>
        <w:ind w:left="0"/>
        <w:rPr>
          <w:rFonts w:ascii="Arial" w:hAnsi="Arial" w:cs="Arial"/>
          <w:sz w:val="24"/>
          <w:szCs w:val="24"/>
        </w:rPr>
      </w:pPr>
    </w:p>
    <w:tbl>
      <w:tblPr>
        <w:tblpPr w:leftFromText="141" w:rightFromText="141" w:vertAnchor="text" w:tblpXSpec="center" w:tblpY="1"/>
        <w:tblOverlap w:val="never"/>
        <w:tblW w:w="4340" w:type="dxa"/>
        <w:tblCellMar>
          <w:left w:w="70" w:type="dxa"/>
          <w:right w:w="70" w:type="dxa"/>
        </w:tblCellMar>
        <w:tblLook w:val="04A0"/>
      </w:tblPr>
      <w:tblGrid>
        <w:gridCol w:w="3000"/>
        <w:gridCol w:w="1809"/>
      </w:tblGrid>
      <w:tr w:rsidR="00757D58" w:rsidRPr="00231D9E" w:rsidTr="00F30D34">
        <w:trPr>
          <w:trHeight w:val="517"/>
        </w:trPr>
        <w:tc>
          <w:tcPr>
            <w:tcW w:w="3000" w:type="dxa"/>
            <w:vMerge w:val="restart"/>
            <w:tcBorders>
              <w:top w:val="single" w:sz="8" w:space="0" w:color="auto"/>
              <w:left w:val="nil"/>
              <w:bottom w:val="single" w:sz="8" w:space="0" w:color="000000"/>
              <w:right w:val="nil"/>
            </w:tcBorders>
            <w:shd w:val="clear" w:color="000000" w:fill="55565A"/>
            <w:noWrap/>
            <w:vAlign w:val="center"/>
            <w:hideMark/>
          </w:tcPr>
          <w:p w:rsidR="00757D58" w:rsidRPr="00231D9E" w:rsidRDefault="00757D58" w:rsidP="00F30D34">
            <w:pPr>
              <w:rPr>
                <w:rFonts w:ascii="Arial" w:hAnsi="Arial" w:cs="Arial"/>
                <w:b/>
                <w:bCs/>
                <w:color w:val="FFFFFF"/>
              </w:rPr>
            </w:pPr>
            <w:r w:rsidRPr="00231D9E">
              <w:rPr>
                <w:rFonts w:ascii="Arial" w:hAnsi="Arial" w:cs="Arial"/>
                <w:b/>
                <w:bCs/>
                <w:color w:val="FFFFFF"/>
              </w:rPr>
              <w:t>CONCEPTO</w:t>
            </w:r>
          </w:p>
        </w:tc>
        <w:tc>
          <w:tcPr>
            <w:tcW w:w="1340" w:type="dxa"/>
            <w:vMerge w:val="restart"/>
            <w:tcBorders>
              <w:top w:val="single" w:sz="8" w:space="0" w:color="auto"/>
              <w:left w:val="nil"/>
              <w:bottom w:val="single" w:sz="8" w:space="0" w:color="000000"/>
              <w:right w:val="nil"/>
            </w:tcBorders>
            <w:shd w:val="clear" w:color="000000" w:fill="55565A"/>
            <w:vAlign w:val="center"/>
            <w:hideMark/>
          </w:tcPr>
          <w:p w:rsidR="00757D58" w:rsidRPr="00231D9E" w:rsidRDefault="00757D58" w:rsidP="00F30D34">
            <w:pPr>
              <w:jc w:val="center"/>
              <w:rPr>
                <w:rFonts w:ascii="Arial" w:hAnsi="Arial" w:cs="Arial"/>
                <w:b/>
                <w:bCs/>
                <w:color w:val="FFFFFF"/>
              </w:rPr>
            </w:pPr>
            <w:r w:rsidRPr="00231D9E">
              <w:rPr>
                <w:rFonts w:ascii="Arial" w:hAnsi="Arial" w:cs="Arial"/>
                <w:b/>
                <w:bCs/>
                <w:color w:val="FFFFFF"/>
              </w:rPr>
              <w:t>Importe en pesos</w:t>
            </w:r>
          </w:p>
        </w:tc>
      </w:tr>
      <w:tr w:rsidR="00757D58" w:rsidRPr="00231D9E" w:rsidTr="00F30D34">
        <w:trPr>
          <w:trHeight w:val="517"/>
        </w:trPr>
        <w:tc>
          <w:tcPr>
            <w:tcW w:w="3000" w:type="dxa"/>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c>
          <w:tcPr>
            <w:tcW w:w="1340" w:type="dxa"/>
            <w:vMerge/>
            <w:tcBorders>
              <w:top w:val="single" w:sz="8" w:space="0" w:color="auto"/>
              <w:left w:val="nil"/>
              <w:bottom w:val="single" w:sz="8" w:space="0" w:color="000000"/>
              <w:right w:val="nil"/>
            </w:tcBorders>
            <w:vAlign w:val="center"/>
            <w:hideMark/>
          </w:tcPr>
          <w:p w:rsidR="00757D58" w:rsidRPr="00231D9E" w:rsidRDefault="00757D58" w:rsidP="00F30D34">
            <w:pPr>
              <w:rPr>
                <w:rFonts w:ascii="Arial" w:hAnsi="Arial" w:cs="Arial"/>
                <w:b/>
                <w:bCs/>
                <w:color w:val="FFFFFF"/>
              </w:rPr>
            </w:pPr>
          </w:p>
        </w:tc>
      </w:tr>
      <w:tr w:rsidR="00757D58" w:rsidRPr="00231D9E" w:rsidTr="00F30D34">
        <w:trPr>
          <w:trHeight w:val="315"/>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personales</w:t>
            </w:r>
          </w:p>
        </w:tc>
        <w:tc>
          <w:tcPr>
            <w:tcW w:w="13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$10,446,889.65</w:t>
            </w:r>
          </w:p>
        </w:tc>
      </w:tr>
      <w:tr w:rsidR="00757D58" w:rsidRPr="00231D9E" w:rsidTr="00F30D34">
        <w:trPr>
          <w:trHeight w:val="315"/>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Materiales y suministros</w:t>
            </w:r>
          </w:p>
        </w:tc>
        <w:tc>
          <w:tcPr>
            <w:tcW w:w="13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$21,073,315.24</w:t>
            </w:r>
          </w:p>
        </w:tc>
      </w:tr>
      <w:tr w:rsidR="00757D58" w:rsidRPr="00231D9E" w:rsidTr="00F30D34">
        <w:trPr>
          <w:trHeight w:val="315"/>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Servicios generales</w:t>
            </w:r>
          </w:p>
        </w:tc>
        <w:tc>
          <w:tcPr>
            <w:tcW w:w="13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$27,319,805.16</w:t>
            </w:r>
          </w:p>
        </w:tc>
      </w:tr>
      <w:tr w:rsidR="00757D58" w:rsidRPr="00231D9E" w:rsidTr="00F30D34">
        <w:trPr>
          <w:trHeight w:val="315"/>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Transferencias, asignaciones, subsidios y otras ayudas</w:t>
            </w:r>
          </w:p>
        </w:tc>
        <w:tc>
          <w:tcPr>
            <w:tcW w:w="13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$156,543.84</w:t>
            </w:r>
          </w:p>
        </w:tc>
      </w:tr>
      <w:tr w:rsidR="00757D58" w:rsidRPr="00231D9E" w:rsidTr="00F30D34">
        <w:trPr>
          <w:trHeight w:val="315"/>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color w:val="000000"/>
              </w:rPr>
            </w:pPr>
            <w:r w:rsidRPr="00231D9E">
              <w:rPr>
                <w:rFonts w:ascii="Arial" w:hAnsi="Arial" w:cs="Arial"/>
                <w:color w:val="000000"/>
              </w:rPr>
              <w:t>Bienes Muebles, inmuebles e intangibles</w:t>
            </w:r>
          </w:p>
        </w:tc>
        <w:tc>
          <w:tcPr>
            <w:tcW w:w="13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color w:val="000000"/>
              </w:rPr>
            </w:pPr>
            <w:r w:rsidRPr="00231D9E">
              <w:rPr>
                <w:rFonts w:ascii="Arial" w:hAnsi="Arial" w:cs="Arial"/>
                <w:color w:val="000000"/>
              </w:rPr>
              <w:t>$12,520,734.84</w:t>
            </w:r>
          </w:p>
        </w:tc>
      </w:tr>
      <w:tr w:rsidR="00757D58" w:rsidRPr="00231D9E" w:rsidTr="00F30D34">
        <w:trPr>
          <w:trHeight w:val="315"/>
        </w:trPr>
        <w:tc>
          <w:tcPr>
            <w:tcW w:w="3000" w:type="dxa"/>
            <w:tcBorders>
              <w:top w:val="nil"/>
              <w:left w:val="nil"/>
              <w:bottom w:val="single" w:sz="8" w:space="0" w:color="auto"/>
              <w:right w:val="nil"/>
            </w:tcBorders>
            <w:shd w:val="clear" w:color="auto" w:fill="auto"/>
            <w:noWrap/>
            <w:vAlign w:val="center"/>
            <w:hideMark/>
          </w:tcPr>
          <w:p w:rsidR="00757D58" w:rsidRPr="00231D9E" w:rsidRDefault="00757D58" w:rsidP="00F30D34">
            <w:pPr>
              <w:rPr>
                <w:rFonts w:ascii="Arial" w:hAnsi="Arial" w:cs="Arial"/>
                <w:b/>
                <w:bCs/>
                <w:color w:val="000000"/>
              </w:rPr>
            </w:pPr>
            <w:r w:rsidRPr="00231D9E">
              <w:rPr>
                <w:rFonts w:ascii="Arial" w:hAnsi="Arial" w:cs="Arial"/>
                <w:b/>
                <w:bCs/>
                <w:color w:val="000000"/>
              </w:rPr>
              <w:t xml:space="preserve">SUMA </w:t>
            </w:r>
          </w:p>
        </w:tc>
        <w:tc>
          <w:tcPr>
            <w:tcW w:w="1340" w:type="dxa"/>
            <w:tcBorders>
              <w:top w:val="nil"/>
              <w:left w:val="nil"/>
              <w:bottom w:val="single" w:sz="8" w:space="0" w:color="auto"/>
              <w:right w:val="nil"/>
            </w:tcBorders>
            <w:shd w:val="clear" w:color="auto" w:fill="auto"/>
            <w:noWrap/>
            <w:vAlign w:val="center"/>
            <w:hideMark/>
          </w:tcPr>
          <w:p w:rsidR="00757D58" w:rsidRPr="00231D9E" w:rsidRDefault="00757D58" w:rsidP="00F30D34">
            <w:pPr>
              <w:jc w:val="right"/>
              <w:rPr>
                <w:rFonts w:ascii="Arial" w:hAnsi="Arial" w:cs="Arial"/>
                <w:b/>
                <w:bCs/>
                <w:color w:val="000000"/>
              </w:rPr>
            </w:pPr>
            <w:r w:rsidRPr="00231D9E">
              <w:rPr>
                <w:rFonts w:ascii="Arial" w:hAnsi="Arial" w:cs="Arial"/>
                <w:b/>
                <w:bCs/>
                <w:color w:val="000000"/>
              </w:rPr>
              <w:t>$71,517,288.73</w:t>
            </w:r>
          </w:p>
        </w:tc>
      </w:tr>
    </w:tbl>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231D9E" w:rsidRDefault="00757D58" w:rsidP="00757D58">
      <w:pPr>
        <w:pStyle w:val="p1"/>
        <w:ind w:left="0"/>
        <w:rPr>
          <w:rFonts w:ascii="Arial" w:hAnsi="Arial" w:cs="Arial"/>
          <w:sz w:val="24"/>
          <w:szCs w:val="24"/>
        </w:rPr>
      </w:pPr>
    </w:p>
    <w:p w:rsidR="00757D58" w:rsidRPr="0086032C" w:rsidRDefault="00757D58" w:rsidP="00757D58">
      <w:pPr>
        <w:pStyle w:val="p1"/>
        <w:tabs>
          <w:tab w:val="left" w:pos="567"/>
        </w:tabs>
        <w:spacing w:after="0"/>
        <w:ind w:left="0"/>
        <w:rPr>
          <w:rFonts w:ascii="Arial" w:hAnsi="Arial" w:cs="Arial"/>
          <w:sz w:val="16"/>
          <w:szCs w:val="16"/>
        </w:rPr>
      </w:pPr>
    </w:p>
    <w:p w:rsidR="00757D58" w:rsidRDefault="00757D58" w:rsidP="00757D58">
      <w:pPr>
        <w:pStyle w:val="Prrafodelista"/>
        <w:ind w:left="0"/>
        <w:rPr>
          <w:rFonts w:ascii="Arial" w:hAnsi="Arial" w:cs="Arial"/>
          <w:bCs/>
        </w:rPr>
      </w:pPr>
    </w:p>
    <w:p w:rsidR="00757D58" w:rsidRDefault="00757D58" w:rsidP="00757D58">
      <w:pPr>
        <w:pStyle w:val="Prrafodelista"/>
        <w:ind w:left="0"/>
        <w:rPr>
          <w:rFonts w:ascii="Arial" w:hAnsi="Arial" w:cs="Arial"/>
          <w:bCs/>
        </w:rPr>
      </w:pPr>
    </w:p>
    <w:p w:rsidR="00757D58" w:rsidRDefault="00757D58" w:rsidP="00757D58">
      <w:pPr>
        <w:pStyle w:val="Prrafodelista"/>
        <w:ind w:left="0"/>
        <w:rPr>
          <w:rFonts w:ascii="Arial" w:hAnsi="Arial" w:cs="Arial"/>
          <w:b/>
          <w:bCs/>
        </w:rPr>
      </w:pPr>
      <w:r w:rsidRPr="00BE4023">
        <w:rPr>
          <w:rFonts w:ascii="Arial" w:hAnsi="Arial" w:cs="Arial"/>
          <w:b/>
          <w:bCs/>
        </w:rPr>
        <w:lastRenderedPageBreak/>
        <w:t xml:space="preserve">ALCANCE DE LA REVISIÓN </w:t>
      </w:r>
    </w:p>
    <w:p w:rsidR="00757D58" w:rsidRPr="00D80D49" w:rsidRDefault="00757D58" w:rsidP="00757D58">
      <w:pPr>
        <w:pStyle w:val="p1"/>
        <w:spacing w:after="0"/>
        <w:ind w:left="0"/>
        <w:rPr>
          <w:rFonts w:ascii="Futura Std Medium" w:hAnsi="Futura Std Medium" w:cs="Calibri"/>
        </w:rPr>
      </w:pPr>
    </w:p>
    <w:p w:rsidR="00757D58" w:rsidRPr="00231D9E" w:rsidRDefault="00757D58" w:rsidP="00757D58">
      <w:pPr>
        <w:pStyle w:val="p1"/>
        <w:spacing w:after="0"/>
        <w:ind w:left="0"/>
        <w:rPr>
          <w:rFonts w:ascii="Arial" w:hAnsi="Arial" w:cs="Arial"/>
          <w:sz w:val="24"/>
          <w:szCs w:val="24"/>
        </w:rPr>
      </w:pPr>
      <w:r w:rsidRPr="00231D9E">
        <w:rPr>
          <w:rFonts w:ascii="Arial" w:hAnsi="Arial" w:cs="Arial"/>
          <w:sz w:val="24"/>
          <w:szCs w:val="24"/>
        </w:rPr>
        <w:t>El alcance de la revisión en relación a la representatividad de la muestra auditada en los ingresos recibidos de la Dirección de Pensiones del Estado y del egreso ejercido se indica a continuación:</w:t>
      </w:r>
    </w:p>
    <w:p w:rsidR="00757D58" w:rsidRPr="00231D9E" w:rsidRDefault="00757D58" w:rsidP="00757D58">
      <w:pPr>
        <w:pStyle w:val="p1"/>
        <w:ind w:left="0"/>
        <w:rPr>
          <w:rFonts w:ascii="Arial" w:hAnsi="Arial" w:cs="Arial"/>
        </w:rPr>
      </w:pPr>
    </w:p>
    <w:tbl>
      <w:tblPr>
        <w:tblW w:w="5736" w:type="dxa"/>
        <w:jc w:val="center"/>
        <w:tblCellMar>
          <w:left w:w="70" w:type="dxa"/>
          <w:right w:w="70" w:type="dxa"/>
        </w:tblCellMar>
        <w:tblLook w:val="04A0"/>
      </w:tblPr>
      <w:tblGrid>
        <w:gridCol w:w="985"/>
        <w:gridCol w:w="2152"/>
        <w:gridCol w:w="1430"/>
        <w:gridCol w:w="1169"/>
      </w:tblGrid>
      <w:tr w:rsidR="00757D58" w:rsidRPr="00096BAE" w:rsidTr="00F30D34">
        <w:trPr>
          <w:trHeight w:val="304"/>
          <w:jc w:val="center"/>
        </w:trPr>
        <w:tc>
          <w:tcPr>
            <w:tcW w:w="5736" w:type="dxa"/>
            <w:gridSpan w:val="4"/>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2011</w:t>
            </w:r>
          </w:p>
        </w:tc>
      </w:tr>
      <w:tr w:rsidR="00757D58" w:rsidRPr="00096BAE" w:rsidTr="00F30D34">
        <w:trPr>
          <w:trHeight w:val="700"/>
          <w:jc w:val="center"/>
        </w:trPr>
        <w:tc>
          <w:tcPr>
            <w:tcW w:w="0" w:type="auto"/>
            <w:tcBorders>
              <w:top w:val="nil"/>
              <w:left w:val="nil"/>
              <w:bottom w:val="nil"/>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Importe devengado (pesos)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 </w:t>
            </w:r>
          </w:p>
        </w:tc>
        <w:tc>
          <w:tcPr>
            <w:tcW w:w="1169" w:type="dxa"/>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 REVSIÓN</w:t>
            </w:r>
          </w:p>
        </w:tc>
      </w:tr>
      <w:tr w:rsidR="00757D58" w:rsidRPr="00096BAE" w:rsidTr="00F30D34">
        <w:trPr>
          <w:trHeight w:val="304"/>
          <w:jc w:val="center"/>
        </w:trPr>
        <w:tc>
          <w:tcPr>
            <w:tcW w:w="0" w:type="auto"/>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INGRESOS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$ 33,084,189.08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15,880,410.76 </w:t>
            </w:r>
          </w:p>
        </w:tc>
        <w:tc>
          <w:tcPr>
            <w:tcW w:w="1169" w:type="dxa"/>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48%</w:t>
            </w:r>
          </w:p>
        </w:tc>
      </w:tr>
      <w:tr w:rsidR="00757D58" w:rsidRPr="00096BAE" w:rsidTr="00F30D34">
        <w:trPr>
          <w:trHeight w:val="304"/>
          <w:jc w:val="center"/>
        </w:trPr>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EGRESOS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2,106,013.17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1,095,126.85 </w:t>
            </w:r>
          </w:p>
        </w:tc>
        <w:tc>
          <w:tcPr>
            <w:tcW w:w="1169" w:type="dxa"/>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52%</w:t>
            </w:r>
          </w:p>
        </w:tc>
      </w:tr>
    </w:tbl>
    <w:p w:rsidR="00757D58" w:rsidRPr="00096BAE" w:rsidRDefault="00757D58" w:rsidP="00757D58">
      <w:pPr>
        <w:pStyle w:val="p1"/>
        <w:ind w:left="0"/>
        <w:rPr>
          <w:rFonts w:ascii="Arial" w:hAnsi="Arial" w:cs="Arial"/>
          <w:sz w:val="16"/>
          <w:szCs w:val="16"/>
        </w:rPr>
      </w:pPr>
    </w:p>
    <w:tbl>
      <w:tblPr>
        <w:tblW w:w="5713" w:type="dxa"/>
        <w:jc w:val="center"/>
        <w:tblCellMar>
          <w:left w:w="70" w:type="dxa"/>
          <w:right w:w="70" w:type="dxa"/>
        </w:tblCellMar>
        <w:tblLook w:val="04A0"/>
      </w:tblPr>
      <w:tblGrid>
        <w:gridCol w:w="985"/>
        <w:gridCol w:w="2201"/>
        <w:gridCol w:w="1342"/>
        <w:gridCol w:w="1185"/>
      </w:tblGrid>
      <w:tr w:rsidR="00757D58" w:rsidRPr="00096BAE" w:rsidTr="00F30D34">
        <w:trPr>
          <w:trHeight w:val="309"/>
          <w:jc w:val="center"/>
        </w:trPr>
        <w:tc>
          <w:tcPr>
            <w:tcW w:w="5713" w:type="dxa"/>
            <w:gridSpan w:val="4"/>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2012</w:t>
            </w:r>
          </w:p>
        </w:tc>
      </w:tr>
      <w:tr w:rsidR="00757D58" w:rsidRPr="00096BAE" w:rsidTr="00F30D34">
        <w:trPr>
          <w:trHeight w:val="711"/>
          <w:jc w:val="center"/>
        </w:trPr>
        <w:tc>
          <w:tcPr>
            <w:tcW w:w="0" w:type="auto"/>
            <w:tcBorders>
              <w:top w:val="nil"/>
              <w:left w:val="nil"/>
              <w:bottom w:val="nil"/>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Importe devengado (pesos)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 </w:t>
            </w:r>
          </w:p>
        </w:tc>
        <w:tc>
          <w:tcPr>
            <w:tcW w:w="1185" w:type="dxa"/>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 REVSIÓN</w:t>
            </w:r>
          </w:p>
        </w:tc>
      </w:tr>
      <w:tr w:rsidR="00757D58" w:rsidRPr="00096BAE" w:rsidTr="00F30D34">
        <w:trPr>
          <w:trHeight w:val="309"/>
          <w:jc w:val="center"/>
        </w:trPr>
        <w:tc>
          <w:tcPr>
            <w:tcW w:w="0" w:type="auto"/>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INGRESOS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$ 37,675,255.87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$ 18,460,875.38 </w:t>
            </w:r>
          </w:p>
        </w:tc>
        <w:tc>
          <w:tcPr>
            <w:tcW w:w="1185" w:type="dxa"/>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49%</w:t>
            </w:r>
          </w:p>
        </w:tc>
      </w:tr>
      <w:tr w:rsidR="00757D58" w:rsidRPr="00096BAE" w:rsidTr="00F30D34">
        <w:trPr>
          <w:trHeight w:val="309"/>
          <w:jc w:val="center"/>
        </w:trPr>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EGRESOS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$ 10,977,119.08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6,366,729.07 </w:t>
            </w:r>
          </w:p>
        </w:tc>
        <w:tc>
          <w:tcPr>
            <w:tcW w:w="1185" w:type="dxa"/>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58%</w:t>
            </w:r>
          </w:p>
        </w:tc>
      </w:tr>
    </w:tbl>
    <w:p w:rsidR="00757D58" w:rsidRPr="00096BAE" w:rsidRDefault="00757D58" w:rsidP="00757D58">
      <w:pPr>
        <w:pStyle w:val="p1"/>
        <w:ind w:left="0"/>
        <w:rPr>
          <w:rFonts w:ascii="Arial" w:hAnsi="Arial" w:cs="Arial"/>
          <w:sz w:val="16"/>
          <w:szCs w:val="16"/>
        </w:rPr>
      </w:pPr>
    </w:p>
    <w:tbl>
      <w:tblPr>
        <w:tblW w:w="5614" w:type="dxa"/>
        <w:jc w:val="center"/>
        <w:tblCellMar>
          <w:left w:w="70" w:type="dxa"/>
          <w:right w:w="70" w:type="dxa"/>
        </w:tblCellMar>
        <w:tblLook w:val="04A0"/>
      </w:tblPr>
      <w:tblGrid>
        <w:gridCol w:w="985"/>
        <w:gridCol w:w="2145"/>
        <w:gridCol w:w="1342"/>
        <w:gridCol w:w="1142"/>
      </w:tblGrid>
      <w:tr w:rsidR="00757D58" w:rsidRPr="00096BAE" w:rsidTr="00F30D34">
        <w:trPr>
          <w:trHeight w:val="288"/>
          <w:jc w:val="center"/>
        </w:trPr>
        <w:tc>
          <w:tcPr>
            <w:tcW w:w="5614" w:type="dxa"/>
            <w:gridSpan w:val="4"/>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2013</w:t>
            </w:r>
          </w:p>
        </w:tc>
      </w:tr>
      <w:tr w:rsidR="00757D58" w:rsidRPr="00096BAE" w:rsidTr="00F30D34">
        <w:trPr>
          <w:trHeight w:val="663"/>
          <w:jc w:val="center"/>
        </w:trPr>
        <w:tc>
          <w:tcPr>
            <w:tcW w:w="0" w:type="auto"/>
            <w:tcBorders>
              <w:top w:val="nil"/>
              <w:left w:val="nil"/>
              <w:bottom w:val="nil"/>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Importe devengado (pesos)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 </w:t>
            </w:r>
          </w:p>
        </w:tc>
        <w:tc>
          <w:tcPr>
            <w:tcW w:w="1142" w:type="dxa"/>
            <w:tcBorders>
              <w:top w:val="nil"/>
              <w:left w:val="nil"/>
              <w:bottom w:val="single" w:sz="4" w:space="0" w:color="auto"/>
              <w:right w:val="nil"/>
            </w:tcBorders>
            <w:shd w:val="clear" w:color="auto" w:fill="auto"/>
            <w:noWrap/>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 REVSIÓN</w:t>
            </w:r>
          </w:p>
        </w:tc>
      </w:tr>
      <w:tr w:rsidR="00757D58" w:rsidRPr="00096BAE" w:rsidTr="00F30D34">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INGRESOS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$ 156,562,262.79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$ 72,018,640.88 </w:t>
            </w:r>
          </w:p>
        </w:tc>
        <w:tc>
          <w:tcPr>
            <w:tcW w:w="1142" w:type="dxa"/>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46%</w:t>
            </w:r>
          </w:p>
        </w:tc>
      </w:tr>
      <w:tr w:rsidR="00757D58" w:rsidRPr="00096BAE" w:rsidTr="00F30D34">
        <w:trPr>
          <w:trHeight w:val="288"/>
          <w:jc w:val="center"/>
        </w:trPr>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EGRESOS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$ 108,167,481.56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$ 83,288,960.80 </w:t>
            </w:r>
          </w:p>
        </w:tc>
        <w:tc>
          <w:tcPr>
            <w:tcW w:w="1142" w:type="dxa"/>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77%</w:t>
            </w:r>
          </w:p>
        </w:tc>
      </w:tr>
    </w:tbl>
    <w:p w:rsidR="00757D58" w:rsidRPr="00096BAE" w:rsidRDefault="00757D58" w:rsidP="00757D58">
      <w:pPr>
        <w:pStyle w:val="p1"/>
        <w:ind w:left="0"/>
        <w:rPr>
          <w:rFonts w:ascii="Arial" w:hAnsi="Arial" w:cs="Arial"/>
          <w:sz w:val="16"/>
          <w:szCs w:val="16"/>
        </w:rPr>
      </w:pPr>
    </w:p>
    <w:tbl>
      <w:tblPr>
        <w:tblW w:w="5650" w:type="dxa"/>
        <w:jc w:val="center"/>
        <w:tblCellMar>
          <w:left w:w="70" w:type="dxa"/>
          <w:right w:w="70" w:type="dxa"/>
        </w:tblCellMar>
        <w:tblLook w:val="04A0"/>
      </w:tblPr>
      <w:tblGrid>
        <w:gridCol w:w="993"/>
        <w:gridCol w:w="2248"/>
        <w:gridCol w:w="1353"/>
        <w:gridCol w:w="1056"/>
      </w:tblGrid>
      <w:tr w:rsidR="00757D58" w:rsidRPr="00096BAE" w:rsidTr="00F30D34">
        <w:trPr>
          <w:trHeight w:val="300"/>
          <w:jc w:val="center"/>
        </w:trPr>
        <w:tc>
          <w:tcPr>
            <w:tcW w:w="0" w:type="auto"/>
            <w:gridSpan w:val="4"/>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2014</w:t>
            </w:r>
          </w:p>
        </w:tc>
      </w:tr>
      <w:tr w:rsidR="00757D58" w:rsidRPr="00096BAE" w:rsidTr="00F30D34">
        <w:trPr>
          <w:trHeight w:val="690"/>
          <w:jc w:val="center"/>
        </w:trPr>
        <w:tc>
          <w:tcPr>
            <w:tcW w:w="0" w:type="auto"/>
            <w:tcBorders>
              <w:top w:val="nil"/>
              <w:left w:val="nil"/>
              <w:bottom w:val="nil"/>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Importe devengado (pesos)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 REVSIÓN</w:t>
            </w:r>
          </w:p>
        </w:tc>
      </w:tr>
      <w:tr w:rsidR="00757D58" w:rsidRPr="00096BAE" w:rsidTr="00F30D34">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INGRESOS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$ 167,343,612.59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$ 87,018,678.55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52%</w:t>
            </w:r>
          </w:p>
        </w:tc>
      </w:tr>
      <w:tr w:rsidR="00757D58" w:rsidRPr="00096BAE" w:rsidTr="00F30D34">
        <w:trPr>
          <w:trHeight w:val="300"/>
          <w:jc w:val="center"/>
        </w:trPr>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EGRESOS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$ 119,834,463.14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$ 99,462,604.41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83%</w:t>
            </w:r>
          </w:p>
        </w:tc>
      </w:tr>
    </w:tbl>
    <w:p w:rsidR="00757D58" w:rsidRPr="00096BAE" w:rsidRDefault="00757D58" w:rsidP="00757D58">
      <w:pPr>
        <w:pStyle w:val="p1"/>
        <w:ind w:left="0"/>
        <w:rPr>
          <w:rFonts w:ascii="Arial" w:hAnsi="Arial" w:cs="Arial"/>
          <w:sz w:val="16"/>
          <w:szCs w:val="16"/>
        </w:rPr>
      </w:pPr>
    </w:p>
    <w:tbl>
      <w:tblPr>
        <w:tblW w:w="5650" w:type="dxa"/>
        <w:jc w:val="center"/>
        <w:tblCellMar>
          <w:left w:w="70" w:type="dxa"/>
          <w:right w:w="70" w:type="dxa"/>
        </w:tblCellMar>
        <w:tblLook w:val="04A0"/>
      </w:tblPr>
      <w:tblGrid>
        <w:gridCol w:w="986"/>
        <w:gridCol w:w="2231"/>
        <w:gridCol w:w="1386"/>
        <w:gridCol w:w="1047"/>
      </w:tblGrid>
      <w:tr w:rsidR="00757D58" w:rsidRPr="00096BAE" w:rsidTr="00F30D34">
        <w:trPr>
          <w:trHeight w:val="302"/>
          <w:jc w:val="center"/>
        </w:trPr>
        <w:tc>
          <w:tcPr>
            <w:tcW w:w="0" w:type="auto"/>
            <w:gridSpan w:val="4"/>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2015</w:t>
            </w:r>
          </w:p>
        </w:tc>
      </w:tr>
      <w:tr w:rsidR="00757D58" w:rsidRPr="00096BAE" w:rsidTr="00F30D34">
        <w:trPr>
          <w:trHeight w:val="695"/>
          <w:jc w:val="center"/>
        </w:trPr>
        <w:tc>
          <w:tcPr>
            <w:tcW w:w="0" w:type="auto"/>
            <w:tcBorders>
              <w:top w:val="nil"/>
              <w:left w:val="nil"/>
              <w:bottom w:val="nil"/>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Importe devengado (pesos)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 REVSIÓN</w:t>
            </w:r>
          </w:p>
        </w:tc>
      </w:tr>
      <w:tr w:rsidR="00757D58" w:rsidRPr="00096BAE" w:rsidTr="00F30D34">
        <w:trPr>
          <w:trHeight w:val="302"/>
          <w:jc w:val="center"/>
        </w:trPr>
        <w:tc>
          <w:tcPr>
            <w:tcW w:w="0" w:type="auto"/>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INGRESOS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$ 114,208,944.51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$ 53,678,203.92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47%</w:t>
            </w:r>
          </w:p>
        </w:tc>
      </w:tr>
      <w:tr w:rsidR="00757D58" w:rsidRPr="00096BAE" w:rsidTr="00F30D34">
        <w:trPr>
          <w:trHeight w:val="302"/>
          <w:jc w:val="center"/>
        </w:trPr>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EGRESOS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$ 101,388,708.17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$ 87,194,289.03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86%</w:t>
            </w:r>
          </w:p>
        </w:tc>
      </w:tr>
    </w:tbl>
    <w:p w:rsidR="00757D58" w:rsidRPr="00096BAE" w:rsidRDefault="00757D58" w:rsidP="00757D58">
      <w:pPr>
        <w:pStyle w:val="p1"/>
        <w:ind w:left="0"/>
        <w:rPr>
          <w:rFonts w:ascii="Arial" w:hAnsi="Arial" w:cs="Arial"/>
          <w:sz w:val="16"/>
          <w:szCs w:val="16"/>
        </w:rPr>
      </w:pPr>
    </w:p>
    <w:tbl>
      <w:tblPr>
        <w:tblW w:w="5460" w:type="dxa"/>
        <w:jc w:val="center"/>
        <w:tblCellMar>
          <w:left w:w="70" w:type="dxa"/>
          <w:right w:w="70" w:type="dxa"/>
        </w:tblCellMar>
        <w:tblLook w:val="04A0"/>
      </w:tblPr>
      <w:tblGrid>
        <w:gridCol w:w="985"/>
        <w:gridCol w:w="2079"/>
        <w:gridCol w:w="1386"/>
        <w:gridCol w:w="1010"/>
      </w:tblGrid>
      <w:tr w:rsidR="00757D58" w:rsidRPr="00096BAE" w:rsidTr="00F30D34">
        <w:trPr>
          <w:trHeight w:val="292"/>
          <w:jc w:val="center"/>
        </w:trPr>
        <w:tc>
          <w:tcPr>
            <w:tcW w:w="0" w:type="auto"/>
            <w:gridSpan w:val="4"/>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lastRenderedPageBreak/>
              <w:t>2016</w:t>
            </w:r>
          </w:p>
        </w:tc>
      </w:tr>
      <w:tr w:rsidR="00757D58" w:rsidRPr="00096BAE" w:rsidTr="00F30D34">
        <w:trPr>
          <w:trHeight w:val="673"/>
          <w:jc w:val="center"/>
        </w:trPr>
        <w:tc>
          <w:tcPr>
            <w:tcW w:w="0" w:type="auto"/>
            <w:tcBorders>
              <w:top w:val="nil"/>
              <w:left w:val="nil"/>
              <w:bottom w:val="nil"/>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Concepto</w:t>
            </w:r>
          </w:p>
        </w:tc>
        <w:tc>
          <w:tcPr>
            <w:tcW w:w="0" w:type="auto"/>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Importe devengado (pesos)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b/>
                <w:bCs/>
                <w:color w:val="000000"/>
                <w:sz w:val="16"/>
                <w:szCs w:val="16"/>
              </w:rPr>
            </w:pPr>
            <w:r w:rsidRPr="00096BAE">
              <w:rPr>
                <w:rFonts w:ascii="Arial" w:hAnsi="Arial" w:cs="Arial"/>
                <w:b/>
                <w:bCs/>
                <w:color w:val="000000"/>
                <w:sz w:val="16"/>
                <w:szCs w:val="16"/>
              </w:rPr>
              <w:t> </w:t>
            </w:r>
          </w:p>
        </w:tc>
        <w:tc>
          <w:tcPr>
            <w:tcW w:w="0" w:type="auto"/>
            <w:tcBorders>
              <w:top w:val="nil"/>
              <w:left w:val="nil"/>
              <w:bottom w:val="single" w:sz="4" w:space="0" w:color="auto"/>
              <w:right w:val="nil"/>
            </w:tcBorders>
            <w:shd w:val="clear" w:color="auto" w:fill="auto"/>
            <w:vAlign w:val="center"/>
            <w:hideMark/>
          </w:tcPr>
          <w:p w:rsidR="00757D58" w:rsidRPr="00096BAE" w:rsidRDefault="00757D58" w:rsidP="00F30D34">
            <w:pPr>
              <w:rPr>
                <w:rFonts w:ascii="Arial" w:hAnsi="Arial" w:cs="Arial"/>
                <w:b/>
                <w:bCs/>
                <w:color w:val="000000"/>
                <w:sz w:val="16"/>
                <w:szCs w:val="16"/>
              </w:rPr>
            </w:pPr>
            <w:r w:rsidRPr="00096BAE">
              <w:rPr>
                <w:rFonts w:ascii="Arial" w:hAnsi="Arial" w:cs="Arial"/>
                <w:b/>
                <w:bCs/>
                <w:color w:val="000000"/>
                <w:sz w:val="16"/>
                <w:szCs w:val="16"/>
              </w:rPr>
              <w:t>% REVSIÓN</w:t>
            </w:r>
          </w:p>
        </w:tc>
      </w:tr>
      <w:tr w:rsidR="00757D58" w:rsidRPr="00096BAE" w:rsidTr="00F30D34">
        <w:trPr>
          <w:trHeight w:val="292"/>
          <w:jc w:val="center"/>
        </w:trPr>
        <w:tc>
          <w:tcPr>
            <w:tcW w:w="0" w:type="auto"/>
            <w:tcBorders>
              <w:top w:val="single" w:sz="4" w:space="0" w:color="auto"/>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INGRESOS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$ 124,451,381.81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$ 67,203,746.18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54%</w:t>
            </w:r>
          </w:p>
        </w:tc>
      </w:tr>
      <w:tr w:rsidR="00757D58" w:rsidRPr="00096BAE" w:rsidTr="00F30D34">
        <w:trPr>
          <w:trHeight w:val="292"/>
          <w:jc w:val="center"/>
        </w:trPr>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EGRESOS</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$ 108,280,761.68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rPr>
                <w:rFonts w:ascii="Arial" w:hAnsi="Arial" w:cs="Arial"/>
                <w:color w:val="000000"/>
                <w:sz w:val="16"/>
                <w:szCs w:val="16"/>
              </w:rPr>
            </w:pPr>
            <w:r w:rsidRPr="00096BAE">
              <w:rPr>
                <w:rFonts w:ascii="Arial" w:hAnsi="Arial" w:cs="Arial"/>
                <w:color w:val="000000"/>
                <w:sz w:val="16"/>
                <w:szCs w:val="16"/>
              </w:rPr>
              <w:t xml:space="preserve">  $ 90,955,839.81 </w:t>
            </w:r>
          </w:p>
        </w:tc>
        <w:tc>
          <w:tcPr>
            <w:tcW w:w="0" w:type="auto"/>
            <w:tcBorders>
              <w:top w:val="nil"/>
              <w:left w:val="nil"/>
              <w:bottom w:val="single" w:sz="4" w:space="0" w:color="auto"/>
              <w:right w:val="nil"/>
            </w:tcBorders>
            <w:shd w:val="clear" w:color="auto" w:fill="auto"/>
            <w:noWrap/>
            <w:vAlign w:val="bottom"/>
            <w:hideMark/>
          </w:tcPr>
          <w:p w:rsidR="00757D58" w:rsidRPr="00096BAE" w:rsidRDefault="00757D58" w:rsidP="00F30D34">
            <w:pPr>
              <w:jc w:val="center"/>
              <w:rPr>
                <w:rFonts w:ascii="Arial" w:hAnsi="Arial" w:cs="Arial"/>
                <w:color w:val="000000"/>
                <w:sz w:val="16"/>
                <w:szCs w:val="16"/>
              </w:rPr>
            </w:pPr>
            <w:r w:rsidRPr="00096BAE">
              <w:rPr>
                <w:rFonts w:ascii="Arial" w:hAnsi="Arial" w:cs="Arial"/>
                <w:color w:val="000000"/>
                <w:sz w:val="16"/>
                <w:szCs w:val="16"/>
              </w:rPr>
              <w:t>84%</w:t>
            </w:r>
          </w:p>
        </w:tc>
      </w:tr>
    </w:tbl>
    <w:p w:rsidR="00757D58" w:rsidRPr="00D80D49" w:rsidRDefault="00757D58" w:rsidP="00757D58">
      <w:pPr>
        <w:pStyle w:val="p1"/>
        <w:ind w:left="0"/>
        <w:rPr>
          <w:rFonts w:ascii="Helvetica" w:hAnsi="Helvetica" w:cs="Calibri"/>
        </w:rPr>
      </w:pPr>
    </w:p>
    <w:p w:rsidR="00757D58" w:rsidRPr="00BE4023" w:rsidRDefault="00757D58" w:rsidP="00757D58">
      <w:pPr>
        <w:pStyle w:val="Prrafodelista"/>
        <w:ind w:left="0"/>
        <w:rPr>
          <w:rFonts w:ascii="Arial" w:hAnsi="Arial" w:cs="Arial"/>
          <w:b/>
          <w:bCs/>
        </w:rPr>
      </w:pPr>
    </w:p>
    <w:p w:rsidR="00757D58" w:rsidRPr="00BE4023" w:rsidRDefault="00757D58" w:rsidP="00757D58">
      <w:pPr>
        <w:pStyle w:val="Prrafodelista"/>
        <w:jc w:val="both"/>
        <w:rPr>
          <w:rFonts w:ascii="Arial" w:hAnsi="Arial" w:cs="Arial"/>
          <w:b/>
          <w:bCs/>
          <w:lang w:val="es-MX"/>
        </w:rPr>
      </w:pPr>
    </w:p>
    <w:p w:rsidR="00757D58" w:rsidRPr="00096BAE" w:rsidRDefault="00757D58" w:rsidP="00757D58">
      <w:pPr>
        <w:pStyle w:val="NormalWeb"/>
        <w:numPr>
          <w:ilvl w:val="0"/>
          <w:numId w:val="12"/>
        </w:numPr>
        <w:tabs>
          <w:tab w:val="left" w:pos="993"/>
        </w:tabs>
        <w:spacing w:before="0" w:beforeAutospacing="0" w:after="0" w:afterAutospacing="0"/>
        <w:ind w:left="0" w:firstLine="0"/>
        <w:jc w:val="both"/>
        <w:rPr>
          <w:rFonts w:ascii="Arial" w:hAnsi="Arial" w:cs="Arial"/>
          <w:bCs/>
          <w:lang w:val="es-MX"/>
        </w:rPr>
      </w:pPr>
      <w:r w:rsidRPr="00231D9E">
        <w:rPr>
          <w:rFonts w:ascii="Arial" w:hAnsi="Arial" w:cs="Arial"/>
        </w:rPr>
        <w:t xml:space="preserve">Como resultado de los trabajos de </w:t>
      </w:r>
      <w:r w:rsidRPr="00231D9E">
        <w:rPr>
          <w:rFonts w:ascii="Arial" w:eastAsia="Calibri" w:hAnsi="Arial" w:cs="Arial"/>
          <w:i/>
          <w:spacing w:val="1"/>
          <w:lang w:eastAsia="en-US"/>
        </w:rPr>
        <w:t>Revisión, Evaluación y Fiscalización Superior a la Gestión Financiera de la Dirección de Pensiones del Estado, y las Aportaciones, Descuentos, Intereses, Rentas y Plusvalías, y demás ingresos que conforman su patrimonio de los ejercicios fiscales 2011, 2012, 2013, 2014, 2015 y 2016</w:t>
      </w:r>
      <w:r w:rsidRPr="00231D9E">
        <w:rPr>
          <w:rFonts w:ascii="Arial" w:hAnsi="Arial" w:cs="Arial"/>
        </w:rPr>
        <w:t>, el Órgano Superior de Auditoría y Fiscalización Gubernamental, mediante oficio 371/2018</w:t>
      </w:r>
      <w:r>
        <w:rPr>
          <w:rFonts w:ascii="Arial" w:hAnsi="Arial" w:cs="Arial"/>
        </w:rPr>
        <w:t>,</w:t>
      </w:r>
      <w:r w:rsidRPr="00231D9E">
        <w:rPr>
          <w:rFonts w:ascii="Arial" w:hAnsi="Arial" w:cs="Arial"/>
        </w:rPr>
        <w:t xml:space="preserve"> citó al titular de la Dirección de Pensiones del Estado, para que compareciera el 09 (nueve) de abril de 2018, en las oficinas que ocupa el Órgano Fiscalizador para formalizar la entrega del Informe de Auditoría y la Cédula de Resultados Preliminares respectivos. </w:t>
      </w:r>
    </w:p>
    <w:p w:rsidR="00757D58" w:rsidRPr="00A64135" w:rsidRDefault="00757D58" w:rsidP="00757D58">
      <w:pPr>
        <w:pStyle w:val="NormalWeb"/>
        <w:tabs>
          <w:tab w:val="left" w:pos="993"/>
        </w:tabs>
        <w:spacing w:before="0" w:beforeAutospacing="0" w:after="0" w:afterAutospacing="0"/>
        <w:jc w:val="both"/>
        <w:rPr>
          <w:rFonts w:ascii="Arial" w:hAnsi="Arial" w:cs="Arial"/>
          <w:bCs/>
          <w:lang w:val="es-MX"/>
        </w:rPr>
      </w:pPr>
    </w:p>
    <w:p w:rsidR="00757D58" w:rsidRPr="0005519E" w:rsidRDefault="00757D58" w:rsidP="00757D58">
      <w:pPr>
        <w:pStyle w:val="NormalWeb"/>
        <w:numPr>
          <w:ilvl w:val="0"/>
          <w:numId w:val="12"/>
        </w:numPr>
        <w:tabs>
          <w:tab w:val="left" w:pos="993"/>
        </w:tabs>
        <w:spacing w:before="0" w:beforeAutospacing="0" w:after="0" w:afterAutospacing="0"/>
        <w:ind w:left="0" w:firstLine="0"/>
        <w:jc w:val="both"/>
        <w:rPr>
          <w:rFonts w:ascii="Arial" w:hAnsi="Arial" w:cs="Arial"/>
          <w:bCs/>
          <w:lang w:val="es-MX"/>
        </w:rPr>
      </w:pPr>
      <w:r w:rsidRPr="0005519E">
        <w:rPr>
          <w:rFonts w:ascii="Arial" w:hAnsi="Arial" w:cs="Arial"/>
        </w:rPr>
        <w:t xml:space="preserve">En dicha Cédula de Resultados Preliminares se informó el detalle de los resultados obtenidos en la aplicación de los procedimientos de auditoría; los cuales derivaron en </w:t>
      </w:r>
      <w:r w:rsidRPr="0005519E">
        <w:rPr>
          <w:rFonts w:ascii="Arial" w:hAnsi="Arial" w:cs="Arial"/>
          <w:b/>
        </w:rPr>
        <w:t>073 resultados financieros con 067 requerimientos y 008 recomendaciones.</w:t>
      </w:r>
      <w:r w:rsidRPr="0005519E">
        <w:rPr>
          <w:rFonts w:ascii="Arial" w:hAnsi="Arial" w:cs="Arial"/>
        </w:rPr>
        <w:t xml:space="preserve"> En los resultados con hallazgo se señalan diferentes promociones de acciones: requerimientos, recomendaciones y reintegros a la hacienda pública. Lo anterior implicó la exhibición o entrega de sustentos documentales y confirmación de datos. </w:t>
      </w:r>
    </w:p>
    <w:p w:rsidR="00757D58" w:rsidRPr="00924AB0" w:rsidRDefault="00757D58" w:rsidP="00757D58">
      <w:pPr>
        <w:widowControl w:val="0"/>
        <w:ind w:firstLine="708"/>
        <w:jc w:val="both"/>
        <w:rPr>
          <w:rFonts w:ascii="Arial" w:eastAsia="Calibri" w:hAnsi="Arial" w:cs="Arial"/>
          <w:spacing w:val="1"/>
          <w:lang w:eastAsia="en-US"/>
        </w:rPr>
      </w:pPr>
    </w:p>
    <w:p w:rsidR="00757D58" w:rsidRPr="00924AB0" w:rsidRDefault="00757D58" w:rsidP="00757D58">
      <w:pPr>
        <w:widowControl w:val="0"/>
        <w:jc w:val="both"/>
        <w:rPr>
          <w:rFonts w:ascii="Arial" w:hAnsi="Arial" w:cs="Arial"/>
        </w:rPr>
      </w:pPr>
      <w:r w:rsidRPr="00924AB0">
        <w:rPr>
          <w:rFonts w:ascii="Arial" w:hAnsi="Arial" w:cs="Arial"/>
        </w:rPr>
        <w:t xml:space="preserve">Por lo anterior, se solicitó solventar las observaciones y atender a las recomendaciones en el plazo señalado en el oficio de remisión de ese documento. Las observaciones no solventadas en el plazo previsto y con la formalidad requerida, formarán parte del Informe de Resultados, el cual se hará entrega a la Comisión de Hacienda, Presupuesto y Fiscalización de los Recursos Públicos del H. Congreso del Estado, conforme lo previsto en los artículos 27, 34, 35 y 36, de la Ley de Fiscalización Superior del Estado. </w:t>
      </w:r>
    </w:p>
    <w:p w:rsidR="00757D58" w:rsidRPr="00924AB0" w:rsidRDefault="00757D58" w:rsidP="00757D58">
      <w:pPr>
        <w:widowControl w:val="0"/>
        <w:jc w:val="both"/>
        <w:rPr>
          <w:rFonts w:ascii="Arial" w:hAnsi="Arial" w:cs="Arial"/>
        </w:rPr>
      </w:pPr>
    </w:p>
    <w:p w:rsidR="00757D58" w:rsidRPr="00924AB0" w:rsidRDefault="00757D58" w:rsidP="00757D58">
      <w:pPr>
        <w:widowControl w:val="0"/>
        <w:jc w:val="both"/>
        <w:rPr>
          <w:rFonts w:ascii="Arial" w:hAnsi="Arial" w:cs="Arial"/>
        </w:rPr>
      </w:pPr>
      <w:r w:rsidRPr="00924AB0">
        <w:rPr>
          <w:rFonts w:ascii="Arial" w:hAnsi="Arial" w:cs="Arial"/>
        </w:rPr>
        <w:t>En el caso de incumplimiento a la atención y solventación de las recomendaciones y acciones, respectivamente, contenidas en la Cédula de Resultados Preliminares, los servidores públicos responsables podrán ser acreedores a las sanciones y acciones que procedan en su caso, en los términos de lo dispuesto por los artículos 24, 25, 26 y 27, de la Ley de Fiscalización Superior del Estado.</w:t>
      </w:r>
    </w:p>
    <w:p w:rsidR="00757D58" w:rsidRDefault="00757D58" w:rsidP="00757D58">
      <w:pPr>
        <w:pStyle w:val="NormalWeb"/>
        <w:tabs>
          <w:tab w:val="left" w:pos="993"/>
        </w:tabs>
        <w:spacing w:before="0" w:beforeAutospacing="0" w:after="0" w:afterAutospacing="0"/>
        <w:jc w:val="both"/>
        <w:rPr>
          <w:rFonts w:ascii="Arial" w:hAnsi="Arial" w:cs="Arial"/>
          <w:bCs/>
          <w:lang w:val="es-MX"/>
        </w:rPr>
      </w:pPr>
    </w:p>
    <w:p w:rsidR="00757D58" w:rsidRPr="00924AB0" w:rsidRDefault="00757D58" w:rsidP="00757D58">
      <w:pPr>
        <w:pStyle w:val="NormalWeb"/>
        <w:numPr>
          <w:ilvl w:val="0"/>
          <w:numId w:val="12"/>
        </w:numPr>
        <w:tabs>
          <w:tab w:val="left" w:pos="993"/>
        </w:tabs>
        <w:spacing w:before="0" w:beforeAutospacing="0" w:after="0" w:afterAutospacing="0"/>
        <w:ind w:left="0" w:firstLine="0"/>
        <w:jc w:val="both"/>
        <w:rPr>
          <w:rFonts w:ascii="Arial" w:hAnsi="Arial" w:cs="Arial"/>
          <w:bCs/>
        </w:rPr>
      </w:pPr>
      <w:r w:rsidRPr="00924AB0">
        <w:rPr>
          <w:rFonts w:ascii="Arial" w:hAnsi="Arial" w:cs="Arial"/>
        </w:rPr>
        <w:lastRenderedPageBreak/>
        <w:t xml:space="preserve">Con oficio número DPE/456/2018 de fecha 17 (diecisiete) de abril de 2018, el Director de Pensiones del Estado de Colima, solicitó ampliación de plazo para dar respuesta a las Cédulas de Resultados Preliminares Financieros, correspondientes al Informe de Resultados de la </w:t>
      </w:r>
      <w:r w:rsidRPr="00924AB0">
        <w:rPr>
          <w:rFonts w:ascii="Arial" w:hAnsi="Arial" w:cs="Arial"/>
          <w:i/>
        </w:rPr>
        <w:t>Revisión, Evaluación y Fiscalización Superior a la Gestión Financiera de la Dirección de Pensiones del Estado, y las Aportaciones, Descuentos, Intereses, Rentas y Plusvalías, y demás ingresos que conforman su patrimonio de los ejercicios fiscales 2011, 2012, 2013, 2014, 2015 y 2016</w:t>
      </w:r>
      <w:r w:rsidRPr="00924AB0">
        <w:rPr>
          <w:rFonts w:ascii="Arial" w:hAnsi="Arial" w:cs="Arial"/>
        </w:rPr>
        <w:t xml:space="preserve">. Petición a la que se dio formal respuesta, con oficio 383/2018 del 17 (diecisiete) de abril de 2018, otorgándole un plazo de 7 (siete) días hábiles adicionales improrrogables al inicialmente otorgado. </w:t>
      </w:r>
      <w:r w:rsidRPr="00924AB0">
        <w:rPr>
          <w:rFonts w:ascii="Arial" w:hAnsi="Arial" w:cs="Arial"/>
        </w:rPr>
        <w:tab/>
      </w:r>
    </w:p>
    <w:p w:rsidR="00757D58" w:rsidRPr="00924AB0" w:rsidRDefault="00757D58" w:rsidP="00757D58">
      <w:pPr>
        <w:widowControl w:val="0"/>
        <w:ind w:firstLine="708"/>
        <w:jc w:val="both"/>
        <w:rPr>
          <w:rFonts w:ascii="Arial" w:hAnsi="Arial" w:cs="Arial"/>
        </w:rPr>
      </w:pPr>
    </w:p>
    <w:p w:rsidR="00757D58" w:rsidRPr="00924AB0" w:rsidRDefault="00757D58" w:rsidP="00757D58">
      <w:pPr>
        <w:widowControl w:val="0"/>
        <w:jc w:val="both"/>
        <w:rPr>
          <w:rFonts w:ascii="Arial" w:hAnsi="Arial" w:cs="Arial"/>
        </w:rPr>
      </w:pPr>
      <w:r w:rsidRPr="00924AB0">
        <w:rPr>
          <w:rFonts w:ascii="Arial" w:hAnsi="Arial" w:cs="Arial"/>
        </w:rPr>
        <w:t>La Dirección de Pensiones del Estado de Colima, mediante oficio número DPE/600/2018 del 25 (veinticinco) de abril de 2018, recibido por este Órgano Fiscalizador el 26 (veintiséis) de abril del 2018, contestó la solicitud de aclaración y proporcionó sustento documental de las observaciones señaladas en el Informe de Auditoria y Cédulas de Resultados Preliminares Financieros correspondiente a los ejercicios fiscales de 2011, 2012, 2013, 2014, 2015 y 2016. Entregó diversos documentos, los cuales fueron valorados por el personal del OSAFIG.</w:t>
      </w:r>
    </w:p>
    <w:p w:rsidR="00757D58" w:rsidRPr="00924AB0" w:rsidRDefault="00757D58" w:rsidP="00757D58">
      <w:pPr>
        <w:pStyle w:val="NormalWeb"/>
        <w:tabs>
          <w:tab w:val="left" w:pos="993"/>
        </w:tabs>
        <w:spacing w:before="0" w:beforeAutospacing="0" w:after="0" w:afterAutospacing="0"/>
        <w:jc w:val="both"/>
        <w:rPr>
          <w:rFonts w:ascii="Arial" w:hAnsi="Arial" w:cs="Arial"/>
          <w:bCs/>
        </w:rPr>
      </w:pPr>
    </w:p>
    <w:p w:rsidR="00757D58" w:rsidRPr="005D6490" w:rsidRDefault="00757D58" w:rsidP="00757D58">
      <w:pPr>
        <w:pStyle w:val="NormalWeb"/>
        <w:numPr>
          <w:ilvl w:val="0"/>
          <w:numId w:val="12"/>
        </w:numPr>
        <w:tabs>
          <w:tab w:val="left" w:pos="1276"/>
        </w:tabs>
        <w:spacing w:before="0" w:beforeAutospacing="0" w:after="0" w:afterAutospacing="0"/>
        <w:ind w:left="0" w:firstLine="0"/>
        <w:jc w:val="both"/>
        <w:rPr>
          <w:rFonts w:ascii="Arial" w:hAnsi="Arial" w:cs="Arial"/>
          <w:bCs/>
        </w:rPr>
      </w:pPr>
      <w:r w:rsidRPr="005D6490">
        <w:rPr>
          <w:rFonts w:ascii="Arial" w:hAnsi="Arial" w:cs="Arial"/>
          <w:bCs/>
        </w:rPr>
        <w:t xml:space="preserve">Los integrantes de la Comisión de Hacienda, Presupuesto y Fiscalización de los Recursos Públicos, </w:t>
      </w:r>
      <w:r>
        <w:rPr>
          <w:rFonts w:ascii="Arial" w:hAnsi="Arial" w:cs="Arial"/>
          <w:bCs/>
        </w:rPr>
        <w:t>con motivo de la entrega del Informe de Resultados nos reunimos</w:t>
      </w:r>
      <w:r w:rsidRPr="005D6490">
        <w:rPr>
          <w:rFonts w:ascii="Arial" w:hAnsi="Arial" w:cs="Arial"/>
          <w:bCs/>
        </w:rPr>
        <w:t xml:space="preserve"> con </w:t>
      </w:r>
      <w:r>
        <w:rPr>
          <w:rFonts w:ascii="Arial" w:hAnsi="Arial" w:cs="Arial"/>
          <w:bCs/>
        </w:rPr>
        <w:t>la</w:t>
      </w:r>
      <w:r w:rsidRPr="005D6490">
        <w:rPr>
          <w:rFonts w:ascii="Arial" w:hAnsi="Arial" w:cs="Arial"/>
          <w:bCs/>
        </w:rPr>
        <w:t xml:space="preserve"> titular del </w:t>
      </w:r>
      <w:r w:rsidRPr="005D6490">
        <w:rPr>
          <w:rFonts w:ascii="Arial" w:hAnsi="Arial" w:cs="Arial"/>
          <w:bCs/>
          <w:i/>
        </w:rPr>
        <w:t>OSAFIG</w:t>
      </w:r>
      <w:r w:rsidRPr="005D6490">
        <w:rPr>
          <w:rFonts w:ascii="Arial" w:hAnsi="Arial" w:cs="Arial"/>
          <w:bCs/>
        </w:rPr>
        <w:t xml:space="preserve">, para conocer </w:t>
      </w:r>
      <w:r>
        <w:rPr>
          <w:rFonts w:ascii="Arial" w:hAnsi="Arial" w:cs="Arial"/>
          <w:bCs/>
        </w:rPr>
        <w:t xml:space="preserve">a detalle el contenido del mismo, así como los soportes documentales que determinan </w:t>
      </w:r>
      <w:r w:rsidRPr="005D6490">
        <w:rPr>
          <w:rFonts w:ascii="Arial" w:hAnsi="Arial" w:cs="Arial"/>
          <w:bCs/>
        </w:rPr>
        <w:t xml:space="preserve">el estatus de las observaciones solventadas, las parcialmente solventadas o no solventadas, la cuantificación de las mismas, los reintegros efectivos y los pendientes de realizar, las observaciones de cumplimiento normativo y las acciones implementadas por las recomendaciones generadas. Concluyendo que las observaciones asentadas en las Cédulas de Resultados Primarios quedaron, en su mayoría, debidamente solventadas con las aclaraciones, justificaciones y acciones que los funcionarios responsables atendieron, prevaleciendo, en su caso, las observaciones relativas a las acciones u omisiones </w:t>
      </w:r>
      <w:r>
        <w:rPr>
          <w:rFonts w:ascii="Arial" w:hAnsi="Arial" w:cs="Arial"/>
          <w:bCs/>
        </w:rPr>
        <w:t xml:space="preserve">encontradas </w:t>
      </w:r>
      <w:r w:rsidRPr="005D6490">
        <w:rPr>
          <w:rFonts w:ascii="Arial" w:hAnsi="Arial" w:cs="Arial"/>
          <w:bCs/>
        </w:rPr>
        <w:t xml:space="preserve">que </w:t>
      </w:r>
      <w:r>
        <w:rPr>
          <w:rFonts w:ascii="Arial" w:hAnsi="Arial" w:cs="Arial"/>
          <w:bCs/>
        </w:rPr>
        <w:t xml:space="preserve">pueden ser motivo de </w:t>
      </w:r>
      <w:r w:rsidRPr="005D6490">
        <w:rPr>
          <w:rFonts w:ascii="Arial" w:hAnsi="Arial" w:cs="Arial"/>
          <w:bCs/>
        </w:rPr>
        <w:t>presuntas responsabilidades</w:t>
      </w:r>
      <w:r>
        <w:rPr>
          <w:rFonts w:ascii="Arial" w:hAnsi="Arial" w:cs="Arial"/>
          <w:bCs/>
        </w:rPr>
        <w:t xml:space="preserve">, las </w:t>
      </w:r>
      <w:r w:rsidRPr="005D6490">
        <w:rPr>
          <w:rFonts w:ascii="Arial" w:hAnsi="Arial" w:cs="Arial"/>
          <w:bCs/>
        </w:rPr>
        <w:t>que se señalan y precisan en el Informe de Resultados y que se sustentan con los soportes documentales al mismo, los cuales se tienen por reproducidos como si se insertasen a la letra, para que surtan los efectos legales correspondientes.</w:t>
      </w:r>
    </w:p>
    <w:p w:rsidR="00757D58" w:rsidRPr="005D6490" w:rsidRDefault="00757D58" w:rsidP="00757D58">
      <w:pPr>
        <w:pStyle w:val="p1"/>
        <w:spacing w:after="0"/>
        <w:ind w:left="0" w:right="0"/>
        <w:rPr>
          <w:rFonts w:ascii="Arial" w:hAnsi="Arial" w:cs="Arial"/>
          <w:sz w:val="24"/>
          <w:szCs w:val="24"/>
        </w:rPr>
      </w:pPr>
    </w:p>
    <w:p w:rsidR="00757D58" w:rsidRDefault="00757D58" w:rsidP="00757D58">
      <w:pPr>
        <w:pStyle w:val="NormalWeb"/>
        <w:numPr>
          <w:ilvl w:val="0"/>
          <w:numId w:val="12"/>
        </w:numPr>
        <w:tabs>
          <w:tab w:val="left" w:pos="1134"/>
        </w:tabs>
        <w:spacing w:before="0" w:beforeAutospacing="0" w:after="0" w:afterAutospacing="0"/>
        <w:ind w:left="0" w:firstLine="0"/>
        <w:jc w:val="both"/>
        <w:rPr>
          <w:rFonts w:ascii="Arial" w:hAnsi="Arial" w:cs="Arial"/>
          <w:bCs/>
        </w:rPr>
      </w:pPr>
      <w:r w:rsidRPr="00536C07">
        <w:rPr>
          <w:rFonts w:ascii="Arial" w:hAnsi="Arial" w:cs="Arial"/>
          <w:bCs/>
        </w:rPr>
        <w:t>Del resultado</w:t>
      </w:r>
      <w:r>
        <w:rPr>
          <w:rFonts w:ascii="Arial" w:hAnsi="Arial" w:cs="Arial"/>
          <w:bCs/>
        </w:rPr>
        <w:t xml:space="preserve"> del</w:t>
      </w:r>
      <w:r w:rsidRPr="00924AB0">
        <w:rPr>
          <w:rFonts w:ascii="Arial" w:hAnsi="Arial" w:cs="Arial"/>
        </w:rPr>
        <w:t xml:space="preserve"> </w:t>
      </w:r>
      <w:r>
        <w:rPr>
          <w:rFonts w:ascii="Arial" w:hAnsi="Arial" w:cs="Arial"/>
        </w:rPr>
        <w:t xml:space="preserve">Informe de la Revisión, Evaluación y Fiscalización Superior a la Gestión Financiera </w:t>
      </w:r>
      <w:r w:rsidRPr="00536C07">
        <w:rPr>
          <w:rFonts w:ascii="Arial" w:hAnsi="Arial" w:cs="Arial"/>
        </w:rPr>
        <w:t>de la Dirección de Pensiones del Estado, y las Aportaciones, Descuentos, Intereses, Rentas y Plusvalías, y demás ingresos que conforman su patrimonio de los ejercicios fiscales 2011, 2012, 2013, 2014, 2015 y 2016</w:t>
      </w:r>
      <w:r w:rsidRPr="00536C07">
        <w:rPr>
          <w:rFonts w:ascii="Arial" w:hAnsi="Arial" w:cs="Arial"/>
          <w:bCs/>
        </w:rPr>
        <w:t>, el OSAFIG</w:t>
      </w:r>
      <w:r w:rsidRPr="005D6490">
        <w:rPr>
          <w:rFonts w:ascii="Arial" w:hAnsi="Arial" w:cs="Arial"/>
          <w:bCs/>
        </w:rPr>
        <w:t xml:space="preserve"> determinó que en general y respecto de la muestra auditada, el </w:t>
      </w:r>
      <w:r w:rsidRPr="005D6490">
        <w:rPr>
          <w:rFonts w:ascii="Arial" w:hAnsi="Arial" w:cs="Arial"/>
          <w:bCs/>
        </w:rPr>
        <w:lastRenderedPageBreak/>
        <w:t>ente auditado cumplió con las disposiciones normativas aplicables, excepto por los resultados de las observaciones no solventadas o parcialmente solventadas; sin embargo derivado del estatus que guardan las observaciones y por el incumplimiento a la atención de las acciones promovidas para su solventación, los servidores públicos responsables por las presuntas irregularidades detectadas podrán ser acreedores a las sanciones administrativas y acciones que procedan en su caso</w:t>
      </w:r>
      <w:r>
        <w:rPr>
          <w:rFonts w:ascii="Arial" w:hAnsi="Arial" w:cs="Arial"/>
          <w:bCs/>
        </w:rPr>
        <w:t>, ante el Tribunal de Justicia Administrativa, el Órgano Interno de Control o ante la Fiscalía Especializada en Combate a la Corrupción, en su caso</w:t>
      </w:r>
      <w:r w:rsidRPr="005D6490">
        <w:rPr>
          <w:rFonts w:ascii="Arial" w:hAnsi="Arial" w:cs="Arial"/>
          <w:bCs/>
        </w:rPr>
        <w:t>.</w:t>
      </w:r>
      <w:r>
        <w:rPr>
          <w:rFonts w:ascii="Arial" w:hAnsi="Arial" w:cs="Arial"/>
          <w:bCs/>
        </w:rPr>
        <w:t xml:space="preserve"> </w:t>
      </w:r>
    </w:p>
    <w:p w:rsidR="00757D58" w:rsidRDefault="00757D58" w:rsidP="00757D58">
      <w:pPr>
        <w:pStyle w:val="Prrafodelista"/>
        <w:rPr>
          <w:rFonts w:ascii="Arial" w:hAnsi="Arial" w:cs="Arial"/>
          <w:bCs/>
        </w:rPr>
      </w:pPr>
    </w:p>
    <w:p w:rsidR="00757D58" w:rsidRDefault="00757D58" w:rsidP="00757D58">
      <w:pPr>
        <w:pStyle w:val="NormalWeb"/>
        <w:numPr>
          <w:ilvl w:val="0"/>
          <w:numId w:val="12"/>
        </w:numPr>
        <w:tabs>
          <w:tab w:val="left" w:pos="1418"/>
        </w:tabs>
        <w:spacing w:before="0" w:beforeAutospacing="0" w:after="0" w:afterAutospacing="0"/>
        <w:ind w:left="0" w:firstLine="0"/>
        <w:jc w:val="both"/>
        <w:rPr>
          <w:rFonts w:ascii="Arial" w:hAnsi="Arial" w:cs="Arial"/>
          <w:bCs/>
          <w:lang w:val="es-MX"/>
        </w:rPr>
      </w:pPr>
      <w:r w:rsidRPr="005D6490">
        <w:rPr>
          <w:rFonts w:ascii="Arial" w:hAnsi="Arial" w:cs="Arial"/>
          <w:bCs/>
        </w:rPr>
        <w:t xml:space="preserve">La Comisión de Hacienda, Presupuesto y Fiscalización de los Recursos Públicos informa a esta Soberanía que derivado del Informe de Resultados de la revisión y fiscalización </w:t>
      </w:r>
      <w:r w:rsidRPr="002E4753">
        <w:rPr>
          <w:rFonts w:ascii="Arial" w:hAnsi="Arial" w:cs="Arial"/>
        </w:rPr>
        <w:t xml:space="preserve">con base en el </w:t>
      </w:r>
      <w:r w:rsidRPr="002E4753">
        <w:rPr>
          <w:rFonts w:ascii="Arial" w:hAnsi="Arial" w:cs="Arial"/>
          <w:i/>
        </w:rPr>
        <w:t>Informe de Resultados de la Dirección de Pensiones del Estado,</w:t>
      </w:r>
      <w:r w:rsidRPr="002E4753">
        <w:rPr>
          <w:rFonts w:ascii="Arial" w:hAnsi="Arial" w:cs="Arial"/>
        </w:rPr>
        <w:t xml:space="preserve"> correspondiente al Informe de Resultados de la Revisión, Evaluación y Fiscalización Superior a la Gestión Financiera </w:t>
      </w:r>
      <w:r w:rsidRPr="002E4753">
        <w:rPr>
          <w:rFonts w:ascii="Arial" w:hAnsi="Arial" w:cs="Arial"/>
          <w:lang w:val="es-MX"/>
        </w:rPr>
        <w:t>de la Dirección de Pensiones del Estado, y las Aportaciones, Descuentos, Intereses, Rentas y Plusvalías, y demás ingresos que conforman su patrimonio de los ejercicios fiscales 2011, 2012, 2013, 2014, 2015 y 2016</w:t>
      </w:r>
      <w:r w:rsidRPr="005D6490">
        <w:rPr>
          <w:rFonts w:ascii="Arial" w:hAnsi="Arial" w:cs="Arial"/>
          <w:bCs/>
        </w:rPr>
        <w:t>, en su apartado PROMOCIÓN DE ACCIONES,</w:t>
      </w:r>
      <w:r>
        <w:rPr>
          <w:rFonts w:ascii="Arial" w:hAnsi="Arial" w:cs="Arial"/>
          <w:bCs/>
        </w:rPr>
        <w:t xml:space="preserve"> inciso A) TRATAMIENTO A LAS PRESUNTAS IRREGULARIDADES DERIVADAS DE LA REVISIÓN,</w:t>
      </w:r>
      <w:r w:rsidRPr="005D6490">
        <w:rPr>
          <w:rFonts w:ascii="Arial" w:hAnsi="Arial" w:cs="Arial"/>
          <w:bCs/>
        </w:rPr>
        <w:t xml:space="preserve"> el </w:t>
      </w:r>
      <w:r w:rsidRPr="005D6490">
        <w:rPr>
          <w:rFonts w:ascii="Arial" w:hAnsi="Arial" w:cs="Arial"/>
          <w:bCs/>
          <w:i/>
        </w:rPr>
        <w:t>OSAFIG</w:t>
      </w:r>
      <w:r w:rsidRPr="005D6490">
        <w:rPr>
          <w:rFonts w:ascii="Arial" w:hAnsi="Arial" w:cs="Arial"/>
          <w:bCs/>
        </w:rPr>
        <w:t xml:space="preserve"> presentó evidencias suficientes, competentes y relevantes para establecer la</w:t>
      </w:r>
      <w:r>
        <w:rPr>
          <w:rFonts w:ascii="Arial" w:hAnsi="Arial" w:cs="Arial"/>
          <w:bCs/>
        </w:rPr>
        <w:t>s</w:t>
      </w:r>
      <w:r w:rsidRPr="005D6490">
        <w:rPr>
          <w:rFonts w:ascii="Arial" w:hAnsi="Arial" w:cs="Arial"/>
          <w:bCs/>
        </w:rPr>
        <w:t xml:space="preserve"> presunta</w:t>
      </w:r>
      <w:r>
        <w:rPr>
          <w:rFonts w:ascii="Arial" w:hAnsi="Arial" w:cs="Arial"/>
          <w:bCs/>
        </w:rPr>
        <w:t>s</w:t>
      </w:r>
      <w:r w:rsidRPr="005D6490">
        <w:rPr>
          <w:rFonts w:ascii="Arial" w:hAnsi="Arial" w:cs="Arial"/>
          <w:bCs/>
        </w:rPr>
        <w:t xml:space="preserve"> </w:t>
      </w:r>
      <w:r>
        <w:rPr>
          <w:rFonts w:ascii="Arial" w:hAnsi="Arial" w:cs="Arial"/>
          <w:bCs/>
        </w:rPr>
        <w:t xml:space="preserve">irregularidades, las cuales se derivan de </w:t>
      </w:r>
      <w:r>
        <w:rPr>
          <w:rFonts w:ascii="Arial" w:hAnsi="Arial" w:cs="Arial"/>
          <w:bCs/>
          <w:lang w:val="es-MX"/>
        </w:rPr>
        <w:t>l</w:t>
      </w:r>
      <w:r w:rsidRPr="00B35633">
        <w:rPr>
          <w:rFonts w:ascii="Arial" w:hAnsi="Arial" w:cs="Arial"/>
          <w:bCs/>
          <w:lang w:val="es-MX"/>
        </w:rPr>
        <w:t xml:space="preserve">as observaciones no solventadas en el plazo concedido o con la formalidad requerida, </w:t>
      </w:r>
      <w:r>
        <w:rPr>
          <w:rFonts w:ascii="Arial" w:hAnsi="Arial" w:cs="Arial"/>
          <w:bCs/>
          <w:lang w:val="es-MX"/>
        </w:rPr>
        <w:t xml:space="preserve">y </w:t>
      </w:r>
      <w:r w:rsidRPr="00B35633">
        <w:rPr>
          <w:rFonts w:ascii="Arial" w:hAnsi="Arial" w:cs="Arial"/>
          <w:bCs/>
          <w:lang w:val="es-MX"/>
        </w:rPr>
        <w:t>forman parte del Informe del Resultado, conforme a lo previsto en los artículos 3, 16, 17, inciso B), fracción IV, 34, 35, 36 y 83, fracción XII, de la Ley de Fiscalización Superior del Estado.</w:t>
      </w:r>
    </w:p>
    <w:p w:rsidR="00757D58" w:rsidRDefault="00757D58" w:rsidP="00757D58">
      <w:pPr>
        <w:pStyle w:val="Prrafodelista"/>
        <w:rPr>
          <w:rFonts w:ascii="Arial" w:hAnsi="Arial" w:cs="Arial"/>
          <w:bCs/>
          <w:lang w:val="es-MX"/>
        </w:rPr>
      </w:pPr>
    </w:p>
    <w:p w:rsidR="00757D58" w:rsidRDefault="00757D58" w:rsidP="00757D58">
      <w:pPr>
        <w:pStyle w:val="NormalWeb"/>
        <w:tabs>
          <w:tab w:val="left" w:pos="1418"/>
        </w:tabs>
        <w:spacing w:before="0" w:beforeAutospacing="0" w:after="0" w:afterAutospacing="0"/>
        <w:jc w:val="both"/>
        <w:rPr>
          <w:rFonts w:ascii="Arial" w:hAnsi="Arial" w:cs="Arial"/>
          <w:bCs/>
          <w:lang w:val="es-MX"/>
        </w:rPr>
      </w:pPr>
      <w:r>
        <w:rPr>
          <w:rFonts w:ascii="Arial" w:hAnsi="Arial" w:cs="Arial"/>
          <w:bCs/>
          <w:lang w:val="es-MX"/>
        </w:rPr>
        <w:t>E</w:t>
      </w:r>
      <w:r w:rsidRPr="00595DFA">
        <w:rPr>
          <w:rFonts w:ascii="Arial" w:hAnsi="Arial" w:cs="Arial"/>
          <w:bCs/>
          <w:lang w:val="es-MX"/>
        </w:rPr>
        <w:t xml:space="preserv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las Cédulas de Resultados Preliminares por parte del ente auditado,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las conductas de los servidores públicos y particulares, </w:t>
      </w:r>
      <w:r>
        <w:rPr>
          <w:rFonts w:ascii="Arial" w:hAnsi="Arial" w:cs="Arial"/>
          <w:bCs/>
          <w:lang w:val="es-MX"/>
        </w:rPr>
        <w:t xml:space="preserve">en su caso, </w:t>
      </w:r>
      <w:r w:rsidRPr="00595DFA">
        <w:rPr>
          <w:rFonts w:ascii="Arial" w:hAnsi="Arial" w:cs="Arial"/>
          <w:bCs/>
          <w:lang w:val="es-MX"/>
        </w:rPr>
        <w:t>que puedan constituir re</w:t>
      </w:r>
      <w:r>
        <w:rPr>
          <w:rFonts w:ascii="Arial" w:hAnsi="Arial" w:cs="Arial"/>
          <w:bCs/>
          <w:lang w:val="es-MX"/>
        </w:rPr>
        <w:t>sponsabilidades administrativas, como son:</w:t>
      </w:r>
    </w:p>
    <w:p w:rsidR="00757D58" w:rsidRDefault="00757D58" w:rsidP="00757D58">
      <w:pPr>
        <w:pStyle w:val="NormalWeb"/>
        <w:tabs>
          <w:tab w:val="left" w:pos="1418"/>
        </w:tabs>
        <w:spacing w:before="0" w:beforeAutospacing="0" w:after="0" w:afterAutospacing="0"/>
        <w:jc w:val="both"/>
        <w:rPr>
          <w:rFonts w:ascii="Arial" w:hAnsi="Arial" w:cs="Arial"/>
          <w:sz w:val="16"/>
          <w:szCs w:val="16"/>
        </w:rPr>
      </w:pPr>
    </w:p>
    <w:p w:rsidR="00757D58" w:rsidRPr="00303FC0" w:rsidRDefault="00757D58" w:rsidP="00757D58">
      <w:pPr>
        <w:rPr>
          <w:rFonts w:ascii="Futura Std Medium" w:hAnsi="Futura Std Medium"/>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bookmarkStart w:id="1" w:name="R9998"/>
            <w:bookmarkEnd w:id="1"/>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F9-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 w:name="R50044955"/>
      <w:bookmarkEnd w:id="2"/>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efectuar registros contables no respaldados con la documentación justificativa y comprobatoria que sustente su procedencia conforme a la normatividad en la materia y sin autorización de su Consejo Directivo, los cuales reflejaron diferencias en los saldos iniciales de los estados financieros del ejercicio fiscal 2013, consistentes en aumento de la cantidad de $30,826,109.87 pesos, en la cuenta de activo y de la cantidad de $478,751,062.99 pesos, en la cuenta de capital, así como disminución de la cantidad de $421,097,155.84 pesos, en la cuenta de pasivo; todas  en relación a los saldos finales reportados en los estados financieros del ejercicio fiscal 2012, en términos de la observación F9-FS/17/01.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no justificó las diferencias e inconsistencias que presentaron los saldos en los estados financieros de los ejercicios fiscales 2012 y 2013, determinadas en los saldos contables del periodo revisado; adicionalmente manifestó no contar en sus archivos físicos y electrónicos, así como con la información y documentación que soporte los registros y movimientos contables efectuados.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 2, 3, 4, fracciones I y IV, 16, 17, 18, 19, 21, 22, 33, 34, 35, 36, 38, 39, 40, 42, 44, 46 penúltimo párrafo, 47, primer párrafo, 52 y 67, de la Ley General de Contabilidad Gubernamental, publicada en el Diario Oficial de la Federación el 31 de diciembre de 2008 y vigente durante el periodo de revisión; Postulados Básicos de Contabilidad Gubernamental "Revelación Suficiente" y "Registro e Integración Presupuestaria"; artículo 4°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F10-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 w:name="R50114961"/>
      <w:bookmarkEnd w:id="3"/>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efectuar registros contables no respaldados con la documentación justificativa y comprobatoria que sustente su procedencia y sin autorización de su Consejo Directivo, los cuales reflejan diferencias injustificadas entre los saldos reportados en la Balanza de Comprobación, la Balanza General y el Estado de Resultados del ejercicio fiscal 2011, específicamente en las cuentas contables denominadas "Deudores Diversos", "2.5% Sobresueldo Aportación Entidad", "Productos Financieros" y "Gastos de Operación"; así como en los saldos correspondientes al ejercicio fiscal 2012, respecto a las mismas cuentas contables con adición a la denominada "1% Sobresueldo Aportación Entidades"; en términos de la observación F10-FS/17/01.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no exhibió evidencia documental que aclare y justifique las diferencias o inconsistencias que presentan los saldos de los estados financieros.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 2, 3, 4, fracciones I y IV, 16, 17, 18, 19, 21, 22, 33, 34, 35, 36, 38, 39, 40, 42, 44, 46 penúltimo párrafo, 47, primer párrafo, 52 y 67 de la Ley General de Contabilidad Gubernamental, publicada en el Diario Oficial de la Federación el 31 de diciembre de 2008 y vigente durante el periodo de revisión; Postulados Básicos de Contabilidad Gubernamental "Revelación Suficiente" y "Registro e Integración Presupuestaria"; artículo 4°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F11-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 w:name="R50294978"/>
      <w:bookmarkEnd w:id="4"/>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1. Por omitir llevar un estricto registro, control y seguimiento contable de los créditos a corto plazo autorizados por su Consejo Directivo durante los ejercicios fiscales del 2011 al 2016, que ascendieron a un monto de $1,897’712,559.56 pesos, implementando un reporte en hojas de cálculo de Excel para tal efecto, en el que se considera únicamente un importe de créditos por la cantidad de $416’579,955.19 pesos y del cual resulta una diferencia no controlada por la cantidad de $1,481’132,604.37 pesos, respecto a los montos autorizados en las actas de sesión de su Consejo Directivo, en términos de la observación F11-FS/17/01.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2 y 3. Por omitir implementar las acciones legales y administrativas necesarias y oportunas para lograr la total recuperación, en su caso, de los créditos a corto plazo vencidos y no pagados a la Dirección de Pensiones Civiles del Estado por concepto de préstamos otorgados durante los ejercicios fiscales del 2011 al 2016, no obstante de estar obligado a ello, los cuales se reflejan al 31 de diciembre de 2016, mismos que suman la cantidad de $12´367,710.00 pesos; en términos de la observación F11-FS/17/01.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Los argumentos vertidos por el ente auditado no justifican las diferencias entre el importe de los préstamos autorizados en las Actas de su Consejo Directivo y los reportados en el archivo de Excel denominado préstamos; así como tampoco justifica los adeudos vencidos de los préstamos otorgados, respecto de los cuales no exhibe evidencia de acciones de cobro realizadas para la recuperación de los adeudos vencidos.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2, 22, 33, 34, 35, 36, 38, fracción I, 39, 40, 42, 43, 44, 45 y 67, de la Ley General de Contabilidad Gubernamental; 10, incisos f) y l), 11, 12, incisos b), f), g), j), ñ) y o), 17, 18, 20, 22, 28, 29, 31 y 34, de la Ley de Pensiones Civiles para el Estado de Colima;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F12-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 w:name="R50304979"/>
      <w:bookmarkEnd w:id="5"/>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implementar las acciones legales y administrativas necesarias y oportunas para lograr la total recuperación, en su caso, de los créditos vencidos y no pagados a la Dirección de Pensiones Civiles del Estado, por concepto de préstamos a corto plazo otorgados durante los ejercicios fiscales del 2011 al 2016, sin recuperación alguna desde la fecha de su otorgamiento y al 31 de diciembre de 2016, suman un importe de $6´011,495.32 pesos; así como por omitir integrar, archivar y controlar debida y oportunamente la contabilidad de la Dirección de Pensiones Civiles del Estado, específicamente las pólizas de cheque y de transferencias electrónicas mediante los cuales se otorgaron diversos préstamos durante los ejercicios fiscales 2011, 2012  y 2015, los cuales suman la cantidad de $2´212,857.17 pesos, y que no fueron localizados en los libros y archivos contables de la dependencia, para efectos de su fiscalización superior; en términos de la observación F12-FS/17/01.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argumenta que no se hicieron los descuentos con base en los artículos 19, 20 y 34, de la Ley de Pensiones Civiles del Estado de Colima, sin embargo, este argumento no tiene validez por no exhibir documento que acredite el fallecimiento o suspensión temporal del trabajador; asimismo exhibe oficios girados entre las áreas facultadas al interior del ente auditado, que acreditan la preparación de los análisis correspondientes para determinar la viabilidad de las acciones de cobro para la recuperación de los adeudos vencidos; y por último, se exhiben copias de los cheques y transferencias correspondientes al ejercicio fiscal 2016, quedando sin exhibir los correspondientes a los ejercicios fiscales 2011, 2012 y 2015.</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10, incisos f) y l), 11, 12, incisos b), f), g), j), ñ) y o), 17, 18, 20, 22, 28, 29, 31 y 34, de la Ley de Pensiones Civiles para el Estado de Colima;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F13-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lastRenderedPageBreak/>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6" w:name="R50314980"/>
      <w:bookmarkEnd w:id="6"/>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eastAsia="Arial" w:hAnsi="Arial" w:cs="Arial"/>
          <w:sz w:val="16"/>
          <w:szCs w:val="16"/>
          <w:lang w:eastAsia="zh-CN"/>
        </w:rPr>
      </w:pPr>
      <w:r w:rsidRPr="00536C07">
        <w:rPr>
          <w:rFonts w:ascii="Arial" w:hAnsi="Arial" w:cs="Arial"/>
          <w:sz w:val="16"/>
          <w:szCs w:val="16"/>
        </w:rPr>
        <w:t>Por validar y otorgar un crédito a corto plazo a favor del entonces</w:t>
      </w:r>
      <w:r w:rsidRPr="00536C07">
        <w:rPr>
          <w:rFonts w:ascii="Arial" w:hAnsi="Arial" w:cs="Arial"/>
          <w:sz w:val="16"/>
          <w:szCs w:val="16"/>
          <w:lang w:eastAsia="zh-CN"/>
        </w:rPr>
        <w:t>█████████████████████████████</w:t>
      </w:r>
    </w:p>
    <w:p w:rsidR="00757D58" w:rsidRPr="00536C07" w:rsidRDefault="00757D58" w:rsidP="00757D58">
      <w:pPr>
        <w:jc w:val="both"/>
        <w:rPr>
          <w:rFonts w:ascii="Arial" w:eastAsia="Arial" w:hAnsi="Arial" w:cs="Arial"/>
          <w:sz w:val="16"/>
          <w:szCs w:val="16"/>
          <w:lang w:eastAsia="zh-CN"/>
        </w:rPr>
      </w:pPr>
      <w:r w:rsidRPr="00536C07">
        <w:rPr>
          <w:rFonts w:ascii="Arial" w:hAnsi="Arial" w:cs="Arial"/>
          <w:sz w:val="16"/>
          <w:szCs w:val="16"/>
        </w:rPr>
        <w:t xml:space="preserve">, sin autorización del Consejo Directivo de la Dirección de Pensiones Civiles del Estado, mediante la expedición de un cheque número </w:t>
      </w:r>
      <w:r w:rsidRPr="00536C07">
        <w:rPr>
          <w:rFonts w:ascii="Arial" w:hAnsi="Arial" w:cs="Arial"/>
          <w:sz w:val="16"/>
          <w:szCs w:val="16"/>
          <w:lang w:eastAsia="zh-CN"/>
        </w:rPr>
        <w:t>█████</w:t>
      </w:r>
      <w:r w:rsidRPr="00536C07">
        <w:rPr>
          <w:rFonts w:ascii="Arial" w:hAnsi="Arial" w:cs="Arial"/>
          <w:sz w:val="16"/>
          <w:szCs w:val="16"/>
        </w:rPr>
        <w:t xml:space="preserve">, de fecha 01 de agosto de 2012, de la cuenta bancaria terminación </w:t>
      </w:r>
      <w:r w:rsidRPr="00536C07">
        <w:rPr>
          <w:rFonts w:ascii="Arial" w:hAnsi="Arial" w:cs="Arial"/>
          <w:sz w:val="16"/>
          <w:szCs w:val="16"/>
          <w:lang w:eastAsia="zh-CN"/>
        </w:rPr>
        <w:t>████████████</w:t>
      </w:r>
      <w:r w:rsidRPr="00536C07">
        <w:rPr>
          <w:rFonts w:ascii="Arial" w:hAnsi="Arial" w:cs="Arial"/>
          <w:sz w:val="16"/>
          <w:szCs w:val="16"/>
        </w:rPr>
        <w:t>, por un importe de $150,000.00 pesos, según registros contenidos en el documento electrónico de hojas de cálculo Excel denominado "préstamos" proporcionado por el ente auditado; y de los cuales no se acredita estar plenamente garantizados, con el fondo de aportaciones efectuadas por el funcionario estatal referido, a la Dirección de Pensiones Civiles del Estado; así como por omitir implementar las acciones legales y administrativas necesarias y oportunas para lograr la total recuperación de dicho crédito del cual se registra fecha del último descuento el día 25 de febrero de 2013 y un saldo vencido y no pagado por la cantidad de $94,740.23 pesos, al 31 de diciembre de 2016; en términos de la observación F13-FS/17/01.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El ente auditado no exhibió la autorización para otorgamiento del préstamo observado; reconociendo mediante DPE/DAJ/012/2018 de fecha 20 de abril de 2018, que el préstamo otorgado excedió al del fondo del trabajador al momento de su otorgamiento. De igual manera se reconoce el adeudo vencido, para lo cual solicita al </w:t>
      </w:r>
      <w:r w:rsidRPr="00536C07">
        <w:rPr>
          <w:rFonts w:ascii="Arial" w:hAnsi="Arial" w:cs="Arial"/>
          <w:sz w:val="16"/>
          <w:szCs w:val="16"/>
          <w:lang w:eastAsia="zh-CN"/>
        </w:rPr>
        <w:t xml:space="preserve">███████████████ </w:t>
      </w:r>
      <w:r w:rsidRPr="00536C07">
        <w:rPr>
          <w:rFonts w:ascii="Arial" w:hAnsi="Arial" w:cs="Arial"/>
          <w:sz w:val="16"/>
          <w:szCs w:val="16"/>
        </w:rPr>
        <w:t xml:space="preserve">de la Secretaria de Administración y Gestión Pública del Poder Ejecutivo Estatal, domicilio y número telefónico del exfuncionario estatal, para proceder a ejercer las acciones de cobro correspondientes, por lo cual se exhibe evidencia de haber realizado gestiones para la recuperación del adeudo, a cargo del </w:t>
      </w:r>
      <w:r w:rsidRPr="00536C07">
        <w:rPr>
          <w:rFonts w:ascii="Arial" w:hAnsi="Arial" w:cs="Arial"/>
          <w:sz w:val="16"/>
          <w:szCs w:val="16"/>
          <w:lang w:eastAsia="zh-CN"/>
        </w:rPr>
        <w:t>███████████████████.</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2, fracción I, 56 y 61, de la Ley de Presupuesto y Gasto Público del Estado de Colima; 6, 17, inciso a), fracción XIII, 21, párrafo tercero, 22 y 23, de la Ley de Fiscalización Superior del Estado; 4, 10, incisos a), b), h) y l), 11, 12, incisos b), f), g), j), ñ) y o), 17, 18, 20, 22, 27, 28, 29, 31 y 34, de la Ley de Pensiones Civiles para el Estado de Colima; y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F14-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7" w:name="R50324981"/>
      <w:bookmarkEnd w:id="7"/>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1. Por validar y otorgar créditos hipotecarios sin autorización del Consejo Directivo de la Dirección de Pensiones Civiles del Estado, durante los ejercicios fiscales del 2011 al 2016, por un importe de $138’962,877.15 pesos, según registros contenidos en el documento electrónico de hojas de cálculo Excel denominado "préstamos" proporcionado por el ente auditado, cuya diferencia resulta con relación a los créditos autorizados en actas de su Consejo Directivo; en términos de la observación F14-FS/17/01.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2 y 4. Por omitir implementar las acciones legales y administrativas necesarias y oportunas para lograr la total recuperación, en su caso, de los créditos vencidos y no pagados a la Dirección de Pensiones Civiles del Estado por concepto de préstamos hipotecarios otorgados durante los ejercicios fiscales del 2011 al 2016, que suman al 31 de diciembre de 2016 la cantidad de $8’803,971.00 pesos. Lo anterior en términos de la observación F14-FS-FS/17/01.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3. Por la omisión de integrar, archivar y controlar debida y oportunamente la contabilidad de la Dirección de Pensiones Civiles del Estado, específicamente las pólizas de cheque y de transferencias electrónicas mediante los cuales se otorgaron diversos préstamos durante los ejercicios fiscales del 2011 al 2016, los cuales suman la cantidad de $7´902,740.98 pesos, y que no fueron localizados en los libros y archivos contables de la dependencia, para efectos de su fiscalización superior, en términos de la observación F14-FS/17/01.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El ente auditado no exhibió autorización de su Consejo Directivo por la diferencia determinada en relación a los préstamos otorgados; respecto a los adeudos vencidos, se argumenta que pudieron darse por falta de monitoreo del estatus de los préstamos, error al momento de girar la instrucción de descuento a la entidad patronal, etc., lo cual no justifica la falta de recuperación de los adeudos vencidos, no obstante lo anterior se exhiben oficios girados entre las áreas facultadas al interior diversas áreas del ente auditado, que acreditan la preparación de los análisis correspondientes para determinar la viabilidad de las acciones de cobro para la recuperación de los adeudos vencidos; y por último se exhibe la totalidad de los cheques requeridos.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10, incisos f) y l), 11, 12, incisos b), f), g), j), ñ) y o), 17, 18, 20, 22, 36 y 37, de la Ley de Pensiones Civiles para el Estado de Colima;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F15-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8" w:name="R50334982"/>
      <w:bookmarkEnd w:id="8"/>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1.- Por omitir implementar las acciones legales y administrativas necesarias y oportunas para lograr la total recuperación, en su caso, de los créditos vencidos y no pagados a la Dirección de Pensiones Civiles del Estado por concepto de préstamos hipotecarios otorgados durante los ejercicios fiscales del 2011 al 2016, no obstante de estar obligado a ello, sin recuperación alguna desde la fecha de su otorgamiento y que suman, al 31 de diciembre de 2016, la cantidad de $1´177,100.28 pesos; en términos de la observación F15-FS/17/01; y respecto de lo cual el ente auditado argumenta que los vencimientos pudieron darse por falta de monitoreo del estatus de los préstamos, error al momento de girar la instrucción de descuento a la entidad patronal etc.; sin embargo, los argumentos del ente auditado no justifican la falta de recuperación de los adeudos vencidos.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10, incisos f) y l), 11, 12, incisos b), f), g), j), ñ) y o), 17, 18, 20, 22, 36 y 37, de la Ley de Pensiones Civiles para el Estado de Colima;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F17-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9" w:name="R50354984"/>
      <w:bookmarkEnd w:id="9"/>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validar y autorizar el otorgamiento de un crédito hipotecario especial a favor del exdirector del ente auditado, por un importe de $726,875.60 pesos, incluyendo intereses, con fecha de afectación al 01 de febrero de 2014, respectivamente, sin autorización de su Consejo Directivo, requerida al rebasar el monto establecido en el artículo 36 de la Ley de Pensiones Civiles para el Estado de Colima, según registros contenidos en el documento electrónico de hojas de cálculo de Excel, denominado "préstamos" proporcionado por el ente auditado y por la omisión de integrar, archivar y controlar debida y oportunamente la contabilidad de la Dirección de Pensiones Civiles del Estado, específicamente las pólizas de cheque mediante los cuales se otorgó un préstamo a corto plazo a favor </w:t>
      </w:r>
      <w:r w:rsidRPr="00536C07">
        <w:rPr>
          <w:rFonts w:ascii="Arial" w:hAnsi="Arial" w:cs="Arial"/>
          <w:sz w:val="16"/>
          <w:szCs w:val="16"/>
          <w:lang w:eastAsia="zh-CN"/>
        </w:rPr>
        <w:t>███████████████</w:t>
      </w:r>
      <w:r w:rsidRPr="00536C07">
        <w:rPr>
          <w:rFonts w:ascii="Arial" w:hAnsi="Arial" w:cs="Arial"/>
          <w:sz w:val="16"/>
          <w:szCs w:val="16"/>
        </w:rPr>
        <w:t xml:space="preserve">, durante el ejercicio fiscal 2016, los cuales suman la cantidad de $198,647.77 pesos, que no fueron localizados en los libros y archivos contables de la dependencia, para efectos de su fiscalización superior. Lo anterior en términos de la observación F17-FS/17/01.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1.- El ente auditado no exhibió la autorización del Consejo Directivo para el otorgamiento del crédito hipotecario referido.</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2.- El ente auditado no realizó los descuentos del préstamo por baja laboral del trabajador. </w:t>
      </w:r>
    </w:p>
    <w:p w:rsidR="00757D58" w:rsidRPr="00536C07" w:rsidRDefault="00EC1BF4" w:rsidP="00757D58">
      <w:pPr>
        <w:jc w:val="both"/>
        <w:rPr>
          <w:rFonts w:ascii="Arial" w:hAnsi="Arial" w:cs="Arial"/>
          <w:sz w:val="16"/>
          <w:szCs w:val="16"/>
        </w:rPr>
      </w:pPr>
      <w:r>
        <w:rPr>
          <w:rFonts w:ascii="Arial" w:hAnsi="Arial" w:cs="Arial"/>
          <w:sz w:val="16"/>
          <w:szCs w:val="16"/>
        </w:rPr>
        <w:t>3</w:t>
      </w:r>
      <w:r w:rsidR="00757D58" w:rsidRPr="00536C07">
        <w:rPr>
          <w:rFonts w:ascii="Arial" w:hAnsi="Arial" w:cs="Arial"/>
          <w:sz w:val="16"/>
          <w:szCs w:val="16"/>
        </w:rPr>
        <w:t>.- El ente auditado no exhibió los cheques por los préstamos a corto plazo otorgados por un importe de $198,647.77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En virtud de lo anterior no se atendió en su totalidad lo requerido y por tal motivo no se solventa la presente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Artículos 134, primer párrafo, de la Constitución Política de los Estados Unidos Mexicanos; 2, 3, 4, fracción IV, 16, 17, 18, 21, 22,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2, fracción I, 56 y 61, de la Ley de Presupuesto y Gasto Público del Estado de Colima; 6, 17, inciso a), fracción XIII, 21, párrafo tercero, 22 y 23, de la Ley de Fiscalización Superior del Estado; 4, 10, incisos a), b), h) y l), 11, 12, incisos b), f), g), j), ñ) y o), 17, 18, 20, 22, 27, 28, 29, 31 y 34, de la Ley de Pensiones Civiles para el Estado de Colima; y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F18-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0" w:name="R50364985"/>
      <w:bookmarkEnd w:id="10"/>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implementar las acciones legales y administrativas necesarias y oportunas para la recuperación de diversos créditos otorgados a trabajadores durante los ejercicios fiscales del 2011 al 2016, que se reportan vencidos y no pagados al cierre del ejercicio fiscal 2016, según registros contenidos en el documento electrónico de hojas de cálculo Excel denominado "préstamos" proporcionado por el ente auditado; no obstante de localizarse con estatus activo de labores en distintas dependencias estatales y municipales sin que se les realicen los descuentos a que se encuentran obligados; y respecto de lo cual el ente auditado argumenta que pudieron darse por falta de monitoreo del estatus de los préstamos, error al momento de girar la instrucción de descuento a la entidad patronal, etc., lo cual no justifica la falta de recuperación de los adeudos vencidos. En términos de la observación F18-FS/17/01.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giró oficios a los encargados de los departamentos de préstamos hipotecarios y a corto plazo en los cuales da instrucciones para que realicen las respectivas reactivaciones de descuentos a los trabajadores señalados; no obstante, lo anterior no anexa evidencia de haber ordenado los descuentos en cuestión. Se dará seguimiento al cumplimiento de las acciones ejercidas por el ente auditado, para lograr la recuperación de los saldos vencidos.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10, incisos f) y l), 11, 12, incisos b), f), g), j), ñ) y o), 17, 18, 20, 22, 28, 29, 31 y 34, de la Ley de Pensiones Civiles para el Estado de Colima;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F19-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1" w:name="R51135061"/>
      <w:bookmarkEnd w:id="11"/>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validar y autorizar el otorgamiento de diversos créditos hipotecarios especiales durante los ejercicios fiscales 2011, 2015 y 2016, sin contar con autorización de su Consejo Directivo, requerida al rebasar el monto establecido en el artículo 36 de la Ley de Pensiones Civiles para el Estado de Colima, los cuales ascienden a la cantidad de $27´128,114.92 pesos, según registros contenidos en el documento electrónico de hojas de cálculo Excel denominado "préstamos" proporcionado por el ente auditado  y las afectaciones efectuadas en el sistema de contabilidad del mismo; en términos de la presente observación; así como por la omisión de integrar, archivar y controlar debida y oportunamente la contabilidad del ente auditado, estando obligada a ello, específicamente las pólizas de cheque y de transferencias electrónicas mediante los cuales se otorgaron diversos préstamos durante los ejercicios fiscales 2011, 2015 y 2016, los cuales suman la cantidad de $6,891,140.01 pesos, detallados en la presente observación, y que no fueron localizados en los libros y archivos contables de la dependencia, para efectos de su fiscalización superior. En términos de la observación F19-FS/17/01.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no exhibió las autorizaciones de su Consejo Directivo para el otorgamiento de préstamos a las personas señaladas; así como tampoco exhibió en su mayoría, los cheques señalados como faltantes.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Artículos 134, primer párrafo, de la Constitución Política de los Estados Unidos Mexicanos; 107, segundo párrafo, y 118, párrafos segundo, tercero y cuarto, de la Constitución Política del Estado Libre y Soberano de Colima, vigente durante el </w:t>
      </w:r>
      <w:r w:rsidRPr="00536C07">
        <w:rPr>
          <w:rFonts w:ascii="Arial" w:hAnsi="Arial" w:cs="Arial"/>
          <w:sz w:val="16"/>
          <w:szCs w:val="16"/>
        </w:rPr>
        <w:lastRenderedPageBreak/>
        <w:t>periodo en revisión; 6, 17, inciso a), fracción XIII, 21, párrafo tercero, 22 y 23, de la Ley de Fiscalización Superior del Estado; 4, 10, incisos a), b), h),  35, 36, 37, 38 y 40, de la Ley de Pensiones Civiles para el Estado de Colima.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F20-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2" w:name="R51145062"/>
      <w:bookmarkEnd w:id="12"/>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1. Por validar y autorizar el otorgamiento de diversos créditos hipotecarios durante los ejercicios fiscales 2011, 2015 y 2016, previo a ser autorizados por el Consejo Directivo, los cuales ascienden a la cantidad de $74,627,725.96 pesos, según registros contenidos en el documento electrónico de hojas de cálculo Excel denominado "préstamos" proporcionado por el ente auditado y las afectaciones efectuadas en el sistema de contabilidad de este, en términos de la observación F20-FS/17/01.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2. Por omitir integrar, archivar y controlar debida y oportunamente la contabilidad de la Dirección de Pensiones Civiles del Estado, específicamente las pólizas de cheque y de transferencias electrónicas mediante los cuales se otorgaron dichos créditos, los cuales no fueron localizados en los libros y archivos contables de la dependencia, para efectos de su fiscalización superior; y por afectar contable los importes correspondientes a los mismos créditos hipotecarios otorgados por la Dirección de Pensiones Civiles del Estado, previo a ser aprobados por el Consejo Directivo. Lo anterior en términos de la observación F20-FS/17/01.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argumenta que los préstamos se informan a su Consejo Directivo una vez otorgados, con base en el artículo 12, inciso g), de la Ley de Pensiones del Estado; sin embargo, este artículo hace referencia a los préstamos a corto plazo y los señalados en la observación son préstamos hipotecarios; a lo que éste mismo artículo refiere que se deben presentar las solicitudes de estos para su análisis. Por lo que los argumentos del ente auditado no justifican la observación. Asimismo, de la totalidad de los cheques sin exhibir, el ente auditado solo exhibe 19 cheques correspondientes a 09 de los préstamos señalados en la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4, 10, incisos a), b) y h),  26, 27, 28, 29 y 34,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F21-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3" w:name="R51155063"/>
      <w:bookmarkEnd w:id="13"/>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efectuar el registro contable en el sistema de contabilidad del ente auditado, de diversos préstamos hipotecarios autorizados por su Consejo Directivo durante los ejercicios fiscales 2011, 2015 y 2016, que ascienden a la cantidad de $1,699,082.50 pesos, detallados en la observación respectiva, implementando únicamente un registro electrónico en hojas de cálculo de Excel denominado "préstamos" en el que se señala una fecha de afectación contable no coincidente con los registros del sistema de contabilidad del ente; y por la omisión de integrar, archivar y controlar debida y oportunamente la contabilidad del ente auditado, estando obligada a ello, específicamente las pólizas de cheque y de transferencias electrónicas mediante los cuales se otorgaron diversos préstamos hipotecarios durante los ejercicios fiscales 2011, 2015 y 2016, los cuales suman la cantidad de $1,699,082.50 pesos, detallados en la observación respectiva, y que no fueron localizados en los libros y archivos contables de la dependencia, para efectos de su fiscalización superior.</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no justificó la falta de registro de los préstamos mediante las pólizas contables respectivas; no mostró evidencia de los abonos realizados a los mismos, así mismo no exhibió en su mayoría, los cheques a través de los cuales se otorgaron los préstamos, exhibiendo la integración de 05 préstamos de los 47 requeridos.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lastRenderedPageBreak/>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fracciones IV, VII, 16, 17, 18, 21, 22, 33, 34, 35, 36, 37, 38, fracción I, 42, 43, de la Ley General de Contabilidad Gubernamental; 107, segundo párrafo, y 118, párrafos segundo, tercero y cuarto, de la Constitución Política del Estado Libre y Soberano de Colima, vigente durante el periodo en revisión; 6, 17, inciso a), fracción XIII, 21, párrafo tercero, 22 y 23, de la Ley de Fiscalización Superior del Estado; 4, 10, incisos a), b), h) y l), 11, 12, incisos b), f), j) y o), 35, 36, 37, 38 y 40,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F26-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4" w:name="R51355084"/>
      <w:bookmarkEnd w:id="14"/>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efectuar la conciliación de las cifras reportadas en los módulos del Sistema Integral de Contabilidad Gubernamental de la Dirección de Pensiones Civiles del Estado, a fin de corregir el saldo contable, conforme a los registros que arroja el Módulo de Pensiones, el cual refleja las retenciones y aportaciones registradas por el ente auditado de forma detallada por cada ente obligado y por cada quincena, mismo que totaliza un adeudo por la cantidad de $863´505,628.71pesos.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VIII, XII, XXI, 19, fracciones II y III, 22, 23, último párrafo, 33, 34, 35, 36, 38, 39, 42, 43, 44, 45, 46, fracción I, inciso h), 67, 85, fracciones I, V, de la Ley General de Contabilidad Gubernamental; Postulados Básicos de Contabilidad Gubernamental de Revelación Suficiente, Importancia Relativa, Integración de la Información y Control Presupuestario; 3, fracciones I, IX, XX, 8 bis, 65, fracción I, inciso c), de la Ley de Presupuesto y Gasto Público del Estado de Colima; 1, 2, 4, 10,inciso a), b), f), l), 11, 12, incisos b), f), j), y o), 16, fracciones I, II, III, 17, 18, 20 y 22, de la Ley de Pensiones Civiles para el Estado de Colima;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F27-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5" w:name="R50214970"/>
      <w:bookmarkEnd w:id="15"/>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eastAsia="Arial" w:hAnsi="Arial" w:cs="Arial"/>
          <w:sz w:val="16"/>
          <w:szCs w:val="16"/>
          <w:lang w:eastAsia="zh-CN"/>
        </w:rPr>
      </w:pPr>
      <w:r w:rsidRPr="00536C07">
        <w:rPr>
          <w:rFonts w:ascii="Arial" w:hAnsi="Arial" w:cs="Arial"/>
          <w:sz w:val="16"/>
          <w:szCs w:val="16"/>
        </w:rPr>
        <w:t xml:space="preserve">1 y 2. Por omitir registrar en la contabilidad oficial del ente auditado, la cuenta bancaria terminación </w:t>
      </w:r>
      <w:r w:rsidRPr="00536C07">
        <w:rPr>
          <w:rFonts w:ascii="Arial" w:hAnsi="Arial" w:cs="Arial"/>
          <w:sz w:val="16"/>
          <w:szCs w:val="16"/>
          <w:lang w:eastAsia="zh-CN"/>
        </w:rPr>
        <w:t>█████</w:t>
      </w:r>
      <w:r w:rsidRPr="00536C07">
        <w:rPr>
          <w:rFonts w:ascii="Arial" w:hAnsi="Arial" w:cs="Arial"/>
          <w:sz w:val="16"/>
          <w:szCs w:val="16"/>
        </w:rPr>
        <w:t xml:space="preserve"> de </w:t>
      </w:r>
      <w:r w:rsidRPr="00536C07">
        <w:rPr>
          <w:rFonts w:ascii="Arial" w:hAnsi="Arial" w:cs="Arial"/>
          <w:sz w:val="16"/>
          <w:szCs w:val="16"/>
          <w:lang w:eastAsia="zh-CN"/>
        </w:rPr>
        <w:t>███████</w:t>
      </w:r>
      <w:r w:rsidRPr="00536C07">
        <w:rPr>
          <w:rFonts w:ascii="Arial" w:hAnsi="Arial" w:cs="Arial"/>
          <w:sz w:val="16"/>
          <w:szCs w:val="16"/>
        </w:rPr>
        <w:t>, aperturada a nombre de dicha dependencia, no obstante de estar obligado a ello, conforme a la Ley General de Contabilidad Gubernamental vigente a partir del 01 de enero de 2009, la cual presentó un saldo de la cantidad de $2´436,079.67 de pesos al inicio del ejercicio fiscal 2011, y en la cual se registraron ingresos por la cantidad de $211´435,867.69 de pesos y egresos por la cantidad de $212´701,705.64 de pesos, durante los ejercicios fiscales 2011 y 2012, finalizando con un saldo de la cantidad de $1´170,241.72 de pesos al 31 de diciembre de 2012, lo anterior según estados de cuenta bancarios; generando en consecuencia, la ausencia de registros contables y documentación soporte de las operaciones financieras realizadas en dicha cuenta, que permita conocer el origen y destino de los recursos económicos administrados en la misma. Lo anterior durante su gestión en el periodo sujeto a revisión; en términos de la observación F27-FS/17/01.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El ente auditado manifiesta que después de hacer una búsqueda minuciosa, solo se encontró documentación correspondiente al ejercicio fiscal 2011. Exhibiendo estados financieros de los meses de enero a diciembre de 2011. No se solventa por no justificar legalmente la omisión de la contabilización de la cuenta bancaria señalada, durante los ejercicios fiscales 2011 y 2012; asimismo no presentó evidencia documental del origen de los depósitos a la cuenta señalada, así como de las erogaciones realizadas desde la misma.</w:t>
      </w:r>
    </w:p>
    <w:p w:rsidR="00757D58" w:rsidRPr="00536C07" w:rsidRDefault="00757D58" w:rsidP="00757D58">
      <w:pPr>
        <w:jc w:val="both"/>
        <w:rPr>
          <w:rFonts w:ascii="Arial" w:hAnsi="Arial" w:cs="Arial"/>
          <w:b/>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lastRenderedPageBreak/>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 2, 3, 4, fracciones I y IV, 16, 17, 18, 19, 21, 22, 33, 34, 35, 36, 37, 38, 39, 40, 42, 43, 44, 52 y 67, de la Ley General de Contabilidad Gubernamental, publicada en el Diario Oficial de la Federación el 31 de diciembre de 2008 y vigente durante el periodo de revisión; Postulados Básicos de Contabilidad Gubernamental "Revelación Suficiente" y "Registro e Integración Presupuestaria"; 107, párrafo segundo, de la Constitución Política del Estado Libre y Soberano de Colima, vigente durante el periodo en revisión; 2, fracción I, 56, 61 y 68, de la Ley de Presupuesto y Gasto Público del Estado de Colima; 4°, 12, inciso f), y 22,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F28-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6" w:name="R50224971"/>
      <w:bookmarkEnd w:id="16"/>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integrar, archivar y controlar debida y oportunamente la contabilidad del ente auditado, específicamente conservar los contratos de apertura y registros de firmas autorizadas, de las cuentas bancarias en las que se recibieron, administraron y ejecutaron recursos de la Dirección de Pensiones Civiles del Estado, detalladas en la observación F28-FS/17/01, y que no fueron localizados en los archivos de la dependencia, para su fiscalización superior. Lo anterior durante su gestión dentro del periodo revisado; y respecto de lo cual el ente auditado informa que no se encontró en los archivos de la dependencia, la información y documentación solicitada.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118, párrafos segundo, tercero y cuarto, de la Constitución Política del Estado Libre y Soberano de Colima; 42, 43 y 67, de la Ley General de Contabilidad Gubernamental; 6, 17, inciso a), fracción XIII, 21, párrafo tercero, 22 y 23, de la Ley de Fiscalización Superior del Estado"; 4°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F29-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7" w:name="R50194968"/>
      <w:bookmarkEnd w:id="17"/>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evidencia de las conciliaciones y estados de cuenta bancarios correspondientes a 07 cuentas de la Dirección de Pensiones, cuyos saldos se reportan en la Balanza de Comprobación del ejercicio fiscal 2011. En términos de la observación F29-FS/17/01.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118, párrafos segundo, tercero y cuarto, de la Constitución Política del Estado Libre y Soberano de Colima; 42, 43 y 67, de la Ley General de Contabilidad Gubernamental; 6, 17, inciso a), fracción XIII, 21, párrafo tercero, 22 y 23, de la Ley de Fiscalización Superior del Estado"; 4°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F30-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8" w:name="R50204969"/>
      <w:bookmarkEnd w:id="18"/>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realizar la conciliación bancaria de la cuenta terminación </w:t>
      </w:r>
      <w:r w:rsidRPr="00536C07">
        <w:rPr>
          <w:rFonts w:ascii="Arial" w:hAnsi="Arial" w:cs="Arial"/>
          <w:sz w:val="16"/>
          <w:szCs w:val="16"/>
          <w:lang w:eastAsia="zh-CN"/>
        </w:rPr>
        <w:t xml:space="preserve">█████ </w:t>
      </w:r>
      <w:r w:rsidRPr="00536C07">
        <w:rPr>
          <w:rFonts w:ascii="Arial" w:hAnsi="Arial" w:cs="Arial"/>
          <w:sz w:val="16"/>
          <w:szCs w:val="16"/>
        </w:rPr>
        <w:t xml:space="preserve">de </w:t>
      </w:r>
      <w:r w:rsidRPr="00536C07">
        <w:rPr>
          <w:rFonts w:ascii="Arial" w:hAnsi="Arial" w:cs="Arial"/>
          <w:sz w:val="16"/>
          <w:szCs w:val="16"/>
          <w:lang w:eastAsia="zh-CN"/>
        </w:rPr>
        <w:t>████████</w:t>
      </w:r>
      <w:r w:rsidRPr="00536C07">
        <w:rPr>
          <w:rFonts w:ascii="Arial" w:hAnsi="Arial" w:cs="Arial"/>
          <w:sz w:val="16"/>
          <w:szCs w:val="16"/>
        </w:rPr>
        <w:t>, a nombre de la Dirección de Pensiones Civiles del Estado, la cual presenta un saldo al 31 de diciembre de 2013, por la cantidad de $43,369.30 pesos, en la Balanza de Comprobación del ejercicio fiscal 2013, no coincidente con el reportado en el estado cuenta bancario respectivo a la misma fecha, por la cantidad de $78,369.30 pesos, resultando en una diferencia no conciliada de la cantidad de</w:t>
      </w:r>
      <w:r w:rsidR="00E30585">
        <w:rPr>
          <w:rFonts w:ascii="Arial" w:hAnsi="Arial" w:cs="Arial"/>
          <w:sz w:val="16"/>
          <w:szCs w:val="16"/>
        </w:rPr>
        <w:t xml:space="preserve"> </w:t>
      </w:r>
      <w:r w:rsidRPr="00536C07">
        <w:rPr>
          <w:rFonts w:ascii="Arial" w:hAnsi="Arial" w:cs="Arial"/>
          <w:sz w:val="16"/>
          <w:szCs w:val="16"/>
        </w:rPr>
        <w:t>$35,000.00 pesos; y respecto de</w:t>
      </w:r>
      <w:r w:rsidR="00E30585">
        <w:rPr>
          <w:rFonts w:ascii="Arial" w:hAnsi="Arial" w:cs="Arial"/>
          <w:sz w:val="16"/>
          <w:szCs w:val="16"/>
        </w:rPr>
        <w:t xml:space="preserve"> lo cual el ente auditado manif</w:t>
      </w:r>
      <w:r w:rsidRPr="00536C07">
        <w:rPr>
          <w:rFonts w:ascii="Arial" w:hAnsi="Arial" w:cs="Arial"/>
          <w:sz w:val="16"/>
          <w:szCs w:val="16"/>
        </w:rPr>
        <w:t>estó que no encontró en los archivos de la Dependencia, la información y documentación respecto a lo solicitado; en términos de la observación F30-FS/17/01.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Artículos 118, párrafos segundo, tercero y cuarto, de la Constitución Política del Estado Libre y Soberano de Colima; 42, 43 y 67, de la Ley General de Contabilidad Gubernamental; 6,17, inciso a), fracción XIII, 21, párrafo tercero, 22 y 23, de la Ley de Fiscalización Superior del Estado"; 4°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F32-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19" w:name="R50244973"/>
      <w:bookmarkEnd w:id="19"/>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eastAsia="Arial" w:hAnsi="Arial" w:cs="Arial"/>
          <w:sz w:val="16"/>
          <w:szCs w:val="16"/>
          <w:lang w:eastAsia="zh-CN"/>
        </w:rPr>
      </w:pPr>
      <w:r w:rsidRPr="00536C07">
        <w:rPr>
          <w:rFonts w:ascii="Arial" w:hAnsi="Arial" w:cs="Arial"/>
          <w:sz w:val="16"/>
          <w:szCs w:val="16"/>
        </w:rPr>
        <w:t xml:space="preserve">Por validar y autorizar la emisión y pago de tres transferencias electrónicas de fechas 25 de noviembre, 02 y 08 de diciembre de 2011, con cargo a la cuenta bancaria terminación </w:t>
      </w:r>
      <w:r w:rsidRPr="00536C07">
        <w:rPr>
          <w:rFonts w:ascii="Arial" w:hAnsi="Arial" w:cs="Arial"/>
          <w:sz w:val="16"/>
          <w:szCs w:val="16"/>
          <w:lang w:eastAsia="zh-CN"/>
        </w:rPr>
        <w:t xml:space="preserve">█████ </w:t>
      </w:r>
      <w:r w:rsidRPr="00536C07">
        <w:rPr>
          <w:rFonts w:ascii="Arial" w:hAnsi="Arial" w:cs="Arial"/>
          <w:sz w:val="16"/>
          <w:szCs w:val="16"/>
        </w:rPr>
        <w:t xml:space="preserve">de </w:t>
      </w:r>
      <w:r w:rsidRPr="00536C07">
        <w:rPr>
          <w:rFonts w:ascii="Arial" w:hAnsi="Arial" w:cs="Arial"/>
          <w:sz w:val="16"/>
          <w:szCs w:val="16"/>
          <w:lang w:eastAsia="zh-CN"/>
        </w:rPr>
        <w:t>█████</w:t>
      </w:r>
      <w:r w:rsidRPr="00536C07">
        <w:rPr>
          <w:rFonts w:ascii="Arial" w:hAnsi="Arial" w:cs="Arial"/>
          <w:sz w:val="16"/>
          <w:szCs w:val="16"/>
        </w:rPr>
        <w:t xml:space="preserve">, mismas que suman un total de $1´500,000.00 pesos, la cual no se encontró registrada en la contabilidad de la Dirección de Pensiones Civiles del Estado, reportándose en el estado de cuenta bancario respectivo el concepto de “préstamo”, y de las cuales no se exhibe evidencia de la autorización de su Consejo Directivo, pólizas de registro contable, para su fiscalización superior, determinándose daños y perjuicios al patrimonio del ente auditado; y respecto de lo cual, éste exhibió recibos signados por el </w:t>
      </w:r>
      <w:r w:rsidRPr="00536C07">
        <w:rPr>
          <w:rFonts w:ascii="Arial" w:hAnsi="Arial" w:cs="Arial"/>
          <w:sz w:val="16"/>
          <w:szCs w:val="16"/>
          <w:lang w:eastAsia="zh-CN"/>
        </w:rPr>
        <w:t>██████████████</w:t>
      </w:r>
      <w:r w:rsidRPr="00536C07">
        <w:rPr>
          <w:rFonts w:ascii="Arial" w:hAnsi="Arial" w:cs="Arial"/>
          <w:sz w:val="16"/>
          <w:szCs w:val="16"/>
        </w:rPr>
        <w:t>,</w:t>
      </w:r>
      <w:r w:rsidRPr="00536C07">
        <w:rPr>
          <w:rFonts w:ascii="Arial" w:hAnsi="Arial" w:cs="Arial"/>
          <w:sz w:val="16"/>
          <w:szCs w:val="16"/>
          <w:lang w:eastAsia="zh-CN"/>
        </w:rPr>
        <w:t>███████████</w:t>
      </w:r>
      <w:r w:rsidRPr="00536C07">
        <w:rPr>
          <w:rFonts w:ascii="Arial" w:hAnsi="Arial" w:cs="Arial"/>
          <w:sz w:val="16"/>
          <w:szCs w:val="16"/>
        </w:rPr>
        <w:t>, por concepto de “Apoyos Especiales convenidos con Gobierno del Estado”, sin exhibir el convenio respectivo.</w:t>
      </w:r>
    </w:p>
    <w:p w:rsidR="00757D58" w:rsidRPr="00536C07" w:rsidRDefault="00757D58" w:rsidP="00757D58">
      <w:pPr>
        <w:jc w:val="both"/>
        <w:rPr>
          <w:rFonts w:ascii="Arial" w:hAnsi="Arial" w:cs="Arial"/>
          <w:b/>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2, fracción I, 56 y 61, de la Ley de Presupuesto y Gasto Público del Estado de Colima; 6, 17, inciso a), fracción XIII, 21, párrafo tercero, 22 y 23, de la Ley de Fiscalización Superior del Estado; 4°, 10, incisos b) y h), 11, 12, incisos f), g) y ñ), 22 y 27,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F33-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0" w:name="R50254974"/>
      <w:bookmarkEnd w:id="20"/>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validar y autorizar la emisión y pago de seis transferencias electrónicas de fechas 19 de enero, 29 de marzo, 24 de mayo, 24 de agosto, 19 y 28, de septiembre todos del 2012, con cargo a la cuenta bancaria terminación </w:t>
      </w:r>
      <w:r w:rsidRPr="00536C07">
        <w:rPr>
          <w:rFonts w:ascii="Arial" w:hAnsi="Arial" w:cs="Arial"/>
          <w:sz w:val="16"/>
          <w:szCs w:val="16"/>
          <w:lang w:eastAsia="zh-CN"/>
        </w:rPr>
        <w:t xml:space="preserve">█████ </w:t>
      </w:r>
      <w:r w:rsidRPr="00536C07">
        <w:rPr>
          <w:rFonts w:ascii="Arial" w:hAnsi="Arial" w:cs="Arial"/>
          <w:sz w:val="16"/>
          <w:szCs w:val="16"/>
        </w:rPr>
        <w:t xml:space="preserve">de </w:t>
      </w:r>
      <w:r w:rsidRPr="00536C07">
        <w:rPr>
          <w:rFonts w:ascii="Arial" w:hAnsi="Arial" w:cs="Arial"/>
          <w:sz w:val="16"/>
          <w:szCs w:val="16"/>
          <w:lang w:eastAsia="zh-CN"/>
        </w:rPr>
        <w:t>█████</w:t>
      </w:r>
      <w:r w:rsidRPr="00536C07">
        <w:rPr>
          <w:rFonts w:ascii="Arial" w:hAnsi="Arial" w:cs="Arial"/>
          <w:sz w:val="16"/>
          <w:szCs w:val="16"/>
        </w:rPr>
        <w:t xml:space="preserve">, por un total de la cantidad de $1´700,000.00 pesos, la cual no se encontró registrada en la contabilidad de la Dirección de Pensiones Civiles del Estado, reportándose en el estado de cuenta bancario respectivo el concepto “SEL. TRANSF. INTERBANCARIA SPEI SANTANDER Préstamo al SNTE”, y de las cuales no se exhibe evidencia de la autorización del Consejo Directivo, pólizas de registro contable, ni evidencia de su recuperación, para efectos de su fiscalización superior, determinándose daños y perjuicios al patrimonio de la entidad fiscalizada; respecto de lo cual el ente auditado, mediante oficio DPE/DAJ/032/2018 suscrito conjuntamente por el Jefe del Departamento de Asuntos Jurídicos y la Jefa del Departamento de Contabilidad y Finanzas, manifiesta que no se encontró documentación alguna para justificar documental y legalmente los préstamos otorgados al </w:t>
      </w:r>
      <w:r w:rsidRPr="00536C07">
        <w:rPr>
          <w:rFonts w:ascii="Arial" w:hAnsi="Arial" w:cs="Arial"/>
          <w:sz w:val="16"/>
          <w:szCs w:val="16"/>
          <w:lang w:eastAsia="zh-CN"/>
        </w:rPr>
        <w:t>██████████████████████</w:t>
      </w:r>
      <w:r w:rsidRPr="00536C07">
        <w:rPr>
          <w:rFonts w:ascii="Arial" w:hAnsi="Arial" w:cs="Arial"/>
          <w:sz w:val="16"/>
          <w:szCs w:val="16"/>
        </w:rPr>
        <w:t xml:space="preserve">, ni la respectiva autorización de su Consejo Directivo para su otorgamiento, así como los registros contables, sin embargo, exhibe recibos signados por el </w:t>
      </w:r>
      <w:r w:rsidRPr="00536C07">
        <w:rPr>
          <w:rFonts w:ascii="Arial" w:hAnsi="Arial" w:cs="Arial"/>
          <w:sz w:val="16"/>
          <w:szCs w:val="16"/>
          <w:lang w:eastAsia="zh-CN"/>
        </w:rPr>
        <w:t>██████████████████████████</w:t>
      </w:r>
      <w:r w:rsidRPr="00536C07">
        <w:rPr>
          <w:rFonts w:ascii="Arial" w:hAnsi="Arial" w:cs="Arial"/>
          <w:sz w:val="16"/>
          <w:szCs w:val="16"/>
        </w:rPr>
        <w:t>, por concepto de “Apoyos Especiales a las actividades de previsión y asistencia social de la organización sindical, de acuerdo a lo convenido con el Gobierno del Estado”, sin exhibir el convenio respectivo.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2, fracción I, 56 y 61, de la Ley de Presupuesto y Gasto Público del Estado de Colima; 6, 17, inciso a), fracción XIII, 21, párrafo tercero, 22 y 23, de la Ley de Fiscalización Superior del Estado; 4°, 10, incisos b) y h), 11, 12, incisos f), g) y ñ), 22 y 27,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lastRenderedPageBreak/>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F34-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1" w:name="R50935040"/>
      <w:bookmarkEnd w:id="21"/>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realizar afectaciones contables por concepto de “ajustes” en la cuenta denominada “Deudores Diversos” y en las subcuentas señaladas en la observación F34-FS/17/01, correspondientes al ejercicio fiscal 2011, modificando los saldos contenidos en ellas sin autorización del Consejo Directivo de la Dirección de Pensiones Civiles del Estado, mediante Pólizas Diario números </w:t>
      </w:r>
      <w:r w:rsidRPr="00536C07">
        <w:rPr>
          <w:rFonts w:ascii="Arial" w:hAnsi="Arial" w:cs="Arial"/>
          <w:sz w:val="16"/>
          <w:szCs w:val="16"/>
          <w:lang w:eastAsia="zh-CN"/>
        </w:rPr>
        <w:t>███████</w:t>
      </w:r>
      <w:r w:rsidRPr="00536C07">
        <w:rPr>
          <w:rFonts w:ascii="Arial" w:hAnsi="Arial" w:cs="Arial"/>
          <w:sz w:val="16"/>
          <w:szCs w:val="16"/>
        </w:rPr>
        <w:t xml:space="preserve">y </w:t>
      </w:r>
      <w:r w:rsidRPr="00536C07">
        <w:rPr>
          <w:rFonts w:ascii="Arial" w:hAnsi="Arial" w:cs="Arial"/>
          <w:sz w:val="16"/>
          <w:szCs w:val="16"/>
          <w:lang w:eastAsia="zh-CN"/>
        </w:rPr>
        <w:t>███████</w:t>
      </w:r>
      <w:r w:rsidRPr="00536C07">
        <w:rPr>
          <w:rFonts w:ascii="Arial" w:hAnsi="Arial" w:cs="Arial"/>
          <w:sz w:val="16"/>
          <w:szCs w:val="16"/>
        </w:rPr>
        <w:t xml:space="preserve"> ambas de fecha 31 de diciembre de 2011, que a su vez no fueron localizadas en los archivos de la Dependencia con la respectiva documentación justificativa y comprobatoria que sustente su procedencia conforme a la normatividad en la materia, las cuales reflejaron aumentos por la cantidad de $50´532,005.24 pesos y disminuciones por la cantidad de $143´275,176.38 pesos, por conceptos de “Devolución de patrimonio, Fondo en garantía y Ajustes al cierre del ejercicio fiscal 2012” reportando un saldo de la cantidad de $545´253,989.88 pesos al cierre del ejercicio fiscal 2011; y respecto de lo cual el ente auditado, mediante oficio DPE/DAJ/033/2018 suscrito conjuntamente por </w:t>
      </w:r>
      <w:r w:rsidRPr="00536C07">
        <w:rPr>
          <w:rFonts w:ascii="Arial" w:hAnsi="Arial" w:cs="Arial"/>
          <w:sz w:val="16"/>
          <w:szCs w:val="16"/>
          <w:lang w:eastAsia="zh-CN"/>
        </w:rPr>
        <w:t xml:space="preserve">███████████████████ </w:t>
      </w:r>
      <w:r w:rsidRPr="00536C07">
        <w:rPr>
          <w:rFonts w:ascii="Arial" w:hAnsi="Arial" w:cs="Arial"/>
          <w:sz w:val="16"/>
          <w:szCs w:val="16"/>
        </w:rPr>
        <w:t xml:space="preserve">y la </w:t>
      </w:r>
      <w:r w:rsidRPr="00536C07">
        <w:rPr>
          <w:rFonts w:ascii="Arial" w:hAnsi="Arial" w:cs="Arial"/>
          <w:sz w:val="16"/>
          <w:szCs w:val="16"/>
          <w:lang w:eastAsia="zh-CN"/>
        </w:rPr>
        <w:t>███████████████████</w:t>
      </w:r>
      <w:r w:rsidRPr="00536C07">
        <w:rPr>
          <w:rFonts w:ascii="Arial" w:hAnsi="Arial" w:cs="Arial"/>
          <w:sz w:val="16"/>
          <w:szCs w:val="16"/>
        </w:rPr>
        <w:t xml:space="preserve">, manifiesta que no se localizó en los archivos de la Dependencia, información alguna respecto al estudio y/o análisis técnico contable que sustente las afectaciones realizadas en las subcuentas detalladas, así como la autorización de su Consejo Directivo para tal efecto; así como tampoco las Pólizas de diario </w:t>
      </w:r>
      <w:r w:rsidRPr="00536C07">
        <w:rPr>
          <w:rFonts w:ascii="Arial" w:hAnsi="Arial" w:cs="Arial"/>
          <w:sz w:val="16"/>
          <w:szCs w:val="16"/>
          <w:lang w:eastAsia="zh-CN"/>
        </w:rPr>
        <w:t>███████</w:t>
      </w:r>
      <w:r w:rsidRPr="00536C07">
        <w:rPr>
          <w:rFonts w:ascii="Arial" w:hAnsi="Arial" w:cs="Arial"/>
          <w:sz w:val="16"/>
          <w:szCs w:val="16"/>
        </w:rPr>
        <w:t xml:space="preserve"> y </w:t>
      </w:r>
      <w:r w:rsidRPr="00536C07">
        <w:rPr>
          <w:rFonts w:ascii="Arial" w:hAnsi="Arial" w:cs="Arial"/>
          <w:sz w:val="16"/>
          <w:szCs w:val="16"/>
          <w:lang w:eastAsia="zh-CN"/>
        </w:rPr>
        <w:t>███████</w:t>
      </w:r>
      <w:r w:rsidRPr="00536C07">
        <w:rPr>
          <w:rFonts w:ascii="Arial" w:hAnsi="Arial" w:cs="Arial"/>
          <w:sz w:val="16"/>
          <w:szCs w:val="16"/>
        </w:rPr>
        <w:t xml:space="preserve"> solicitadas.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Fundamentación:</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Estado;1, 2, 3, 4, fracción IV, 42 y 43,  de la Ley General de Contabilidad Gubernamental; Regla 5 del Acuerdo por el que se emiten las Reglas Específicas del Registro y Valoración del Patrimonio, emitido por el Consejo Nacional de Armonización Contable, publicado en el Diario Oficial de la Federación el 13 de diciembre de 2011; artículo 21, párrafo tercero, de la Ley de Fiscalización Superior del Estado;  4, 10, inciso b), 11, 12, inciso f), 13 y 22, de la Ley de Pensiones Civiles para el Estado de Colima; normatividad vigente durante el periodo en revisión.</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F35-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2" w:name="R50945041"/>
      <w:bookmarkEnd w:id="22"/>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validar y autorizar la emisión de diversos cheques de pago para el otorgamiento de diversos créditos hipotecarios especiales no autorizados previamente por su Consejo Directivo, durante los ejercicios fiscales del 2011 al 2016, los cuales suman un importe de $3´057,774.04 pesos, detallados en la presente observación, como diferencia restante de la inicialmente determinada en la muestra de revisión por la cantidad de $8´982,774.04 pesos; mismos que fueron contabilizados en la cuenta </w:t>
      </w:r>
      <w:r w:rsidRPr="00536C07">
        <w:rPr>
          <w:rFonts w:ascii="Arial" w:hAnsi="Arial" w:cs="Arial"/>
          <w:sz w:val="16"/>
          <w:szCs w:val="16"/>
          <w:lang w:eastAsia="zh-CN"/>
        </w:rPr>
        <w:t xml:space="preserve">██████ </w:t>
      </w:r>
      <w:r w:rsidRPr="00536C07">
        <w:rPr>
          <w:rFonts w:ascii="Arial" w:hAnsi="Arial" w:cs="Arial"/>
          <w:sz w:val="16"/>
          <w:szCs w:val="16"/>
        </w:rPr>
        <w:t>de la Dirección de Pensiones Civiles del Estado; en términos de la observación F35-FS/17/01; respecto de lo cual, el ente auditado exhibió la mayoría de los expedientes de los créditos otorgados a excepción de los correspondientes a las siguientes personas:</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 ████</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w:t>
      </w:r>
      <w:r w:rsidRPr="00536C07">
        <w:rPr>
          <w:rFonts w:ascii="Arial" w:hAnsi="Arial" w:cs="Arial"/>
          <w:sz w:val="16"/>
          <w:szCs w:val="16"/>
        </w:rPr>
        <w:t xml:space="preserve">, </w:t>
      </w:r>
      <w:r w:rsidRPr="00536C07">
        <w:rPr>
          <w:rFonts w:ascii="Arial" w:hAnsi="Arial" w:cs="Arial"/>
          <w:sz w:val="16"/>
          <w:szCs w:val="16"/>
          <w:lang w:eastAsia="zh-CN"/>
        </w:rPr>
        <w:t xml:space="preserve">█████████████ </w:t>
      </w:r>
      <w:r w:rsidRPr="00536C07">
        <w:rPr>
          <w:rFonts w:ascii="Arial" w:hAnsi="Arial" w:cs="Arial"/>
          <w:sz w:val="16"/>
          <w:szCs w:val="16"/>
        </w:rPr>
        <w:t xml:space="preserve">y </w:t>
      </w:r>
      <w:r w:rsidRPr="00536C07">
        <w:rPr>
          <w:rFonts w:ascii="Arial" w:hAnsi="Arial" w:cs="Arial"/>
          <w:sz w:val="16"/>
          <w:szCs w:val="16"/>
          <w:lang w:eastAsia="zh-CN"/>
        </w:rPr>
        <w:t>███████████</w:t>
      </w:r>
      <w:r w:rsidRPr="00536C07">
        <w:rPr>
          <w:rFonts w:ascii="Arial" w:hAnsi="Arial" w:cs="Arial"/>
          <w:sz w:val="16"/>
          <w:szCs w:val="16"/>
        </w:rPr>
        <w:t>.</w:t>
      </w:r>
    </w:p>
    <w:p w:rsidR="00757D58" w:rsidRPr="00536C07" w:rsidRDefault="00757D58" w:rsidP="00757D58">
      <w:pPr>
        <w:jc w:val="both"/>
        <w:rPr>
          <w:rFonts w:ascii="Arial" w:hAnsi="Arial" w:cs="Arial"/>
          <w:b/>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16, 17, 18, 21, 22, 42, 43 y 67, de la Ley General de Contabilidad Gubernamental; Postulados Básicos de Contabilidad Gubernamental de Revelación Suficiente y Consistencia; 1º, 2, fracción I, 3, fracciones I, IX, XIII, XX, 7, 8 bis, 68 y 71, de la Ley de Presupuesto y Gasto Público del Estado de Colima; 1º, 2º, 3, fracción III, 4, 10, incisos a), b), h), l), 11, 12, incisos b), f), j), y o), 16, fracción II, 35, 38, 40 y 41, de la Ley de Pensiones Civiles para el Estado de Colima; 62, fracción III,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F38-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3" w:name="R50975044"/>
      <w:bookmarkEnd w:id="23"/>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validar y autorizar la emisión y pago de diversos cheques por concepto de préstamos personales a favor de seis personas durante los ejercicios fiscales 2012 y 2013, de las cuales no se exhibió evidencia de la autorización del titular de la Dirección de Pensiones Civiles ni de la relación laboral existente con la dependencia, los cuales suman un importe de $87,000.00 pesos, detallados en la presente observación, contabilizados en la cuenta contable denominada "Cuentas por Cobrar a Corto Plazo-Préstamos Personales"; y de cuyo importe se reporta un saldo no recuperado de la cantidad de $12,000.00 pesos al 31 de diciembre de 2016; determinándose presuntos daños y perjuicios al patrimonio de la entidad fiscalizada equivalente a la última cantidad referida; respecto de lo cual el ente auditado, mediante oficio DPE/DAJ/038/2018, suscrito conjuntamente por el </w:t>
      </w:r>
      <w:r w:rsidRPr="00536C07">
        <w:rPr>
          <w:rFonts w:ascii="Arial" w:hAnsi="Arial" w:cs="Arial"/>
          <w:sz w:val="16"/>
          <w:szCs w:val="16"/>
          <w:lang w:eastAsia="zh-CN"/>
        </w:rPr>
        <w:t>███████████████</w:t>
      </w:r>
      <w:r w:rsidRPr="00536C07">
        <w:rPr>
          <w:rFonts w:ascii="Arial" w:hAnsi="Arial" w:cs="Arial"/>
          <w:sz w:val="16"/>
          <w:szCs w:val="16"/>
        </w:rPr>
        <w:t xml:space="preserve"> y la </w:t>
      </w:r>
      <w:r w:rsidRPr="00536C07">
        <w:rPr>
          <w:rFonts w:ascii="Arial" w:hAnsi="Arial" w:cs="Arial"/>
          <w:sz w:val="16"/>
          <w:szCs w:val="16"/>
          <w:lang w:eastAsia="zh-CN"/>
        </w:rPr>
        <w:t>██████████████████████</w:t>
      </w:r>
      <w:r w:rsidRPr="00536C07">
        <w:rPr>
          <w:rFonts w:ascii="Arial" w:hAnsi="Arial" w:cs="Arial"/>
          <w:sz w:val="16"/>
          <w:szCs w:val="16"/>
        </w:rPr>
        <w:t>, que no se localizó en los archivos de la Dependencia, evidencia documental que acredite la relación laboral de las personas señaladas con el ente auditado ni de la autorización de los préstamos señalados; así como por la omisión de implementar acciones de cobro para la recuperación de los saldos observados; en términos de la observación F38-FS/17/01.</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2, 21, 22, 42, 43, 45, 46, fracción I, inciso i), fracción II, incisos c) y d), 47 y 67, de la Ley General de Contabilidad Gubernamental; 16, 37, fracciones V y VI, de la Ley que Fija las Bases para las Remuneraciones de los Servidores Públicos del Estado y los Municipios; 4, 10, incisos a), b) y h),  26, 27, 28, 29, 33 y 34,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F39-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4" w:name="R50985045"/>
      <w:bookmarkEnd w:id="24"/>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justificar documental y legalmente la autorización de los préstamos con carácter personal, los cuales fueron realizados al exdirector del ente auditado </w:t>
      </w:r>
      <w:r w:rsidRPr="00536C07">
        <w:rPr>
          <w:rFonts w:ascii="Arial" w:hAnsi="Arial" w:cs="Arial"/>
          <w:sz w:val="16"/>
          <w:szCs w:val="16"/>
          <w:lang w:eastAsia="zh-CN"/>
        </w:rPr>
        <w:t xml:space="preserve">███████████ </w:t>
      </w:r>
      <w:r w:rsidRPr="00536C07">
        <w:rPr>
          <w:rFonts w:ascii="Arial" w:hAnsi="Arial" w:cs="Arial"/>
          <w:sz w:val="16"/>
          <w:szCs w:val="16"/>
        </w:rPr>
        <w:t xml:space="preserve">contabilizados en la cuenta Cuentas por Cobrar a Corto Plazo-Préstamos Personales subcuenta </w:t>
      </w:r>
      <w:r w:rsidRPr="00536C07">
        <w:rPr>
          <w:rFonts w:ascii="Arial" w:hAnsi="Arial" w:cs="Arial"/>
          <w:sz w:val="16"/>
          <w:szCs w:val="16"/>
          <w:lang w:eastAsia="zh-CN"/>
        </w:rPr>
        <w:t xml:space="preserve">███████████ </w:t>
      </w:r>
      <w:r w:rsidRPr="00536C07">
        <w:rPr>
          <w:rFonts w:ascii="Arial" w:hAnsi="Arial" w:cs="Arial"/>
          <w:sz w:val="16"/>
          <w:szCs w:val="16"/>
        </w:rPr>
        <w:t>verificando que de la cantidad de $162,000.00 pesos observada, se justificó un importe de $40,000.00 pesos, quedando sin solventar la cantidad de $122,000.00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2, 21, 22, 42, 43, 45, 46, fracción I, inciso i), fracción II, incisos c) y d), 47 y 67, de la Ley General de Contabilidad Gubernamental; 16, 37, fracciones V y VI, de la Ley que Fija las Bases para las Remuneraciones de los Servidores Públicos del Estado y los Municipios; 4, 10, incisos a), b) y h),  26, 27, 28, 29, 33 y 34, de la Ley de Pensiones Civiles para el Estado de Colima.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F40-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5" w:name="R50234972"/>
      <w:bookmarkEnd w:id="25"/>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justificar la expedición de cheques a nombre del </w:t>
      </w:r>
      <w:r w:rsidRPr="00536C07">
        <w:rPr>
          <w:rFonts w:ascii="Arial" w:hAnsi="Arial" w:cs="Arial"/>
          <w:sz w:val="16"/>
          <w:szCs w:val="16"/>
          <w:lang w:eastAsia="zh-CN"/>
        </w:rPr>
        <w:t>████████████████████</w:t>
      </w:r>
      <w:r w:rsidRPr="00536C07">
        <w:rPr>
          <w:rFonts w:ascii="Arial" w:hAnsi="Arial" w:cs="Arial"/>
          <w:sz w:val="16"/>
          <w:szCs w:val="16"/>
        </w:rPr>
        <w:t>, ya que mediante oficio número DPE/DAJ/040/2018, el ente auditado manifiesta que no se encontró evidencia documental que justifique la emisión de cheques a nombre del beneficiario antes nombrado, ni presupuesto autorizado que avale la erogación; por omitir exhibió la documentación señalada como faltante descrita en el cuadro del cuerpo de la presente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118, párrafos segundo, tercero y cuarto, de la Constitución Política del Estado Libre y Soberano de Colima; 42, 43 y 67, de la Ley General de Contabilidad Gubernamental; 29 y 29-A, del Código Fiscal de la Federación; 6, 17, inciso a), fracción XIII, 21, párrafo tercero, 22 y 23, de la Ley de Fiscalización Superior del Estado; 2, fracción I, 56, primer párrafo, y 61, de la Ley de Presupuesto y Gasto Público del Estado de Colima; 4°, 10, inciso i), 11 y 12, inciso f),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F41-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6" w:name="R50264975"/>
      <w:bookmarkEnd w:id="26"/>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cheques descritos en el cuerpo de la presente observación señalados como faltantes; por omitir justificar la omisión de contabilización de los mismos, ya que el ente manifiesta mediante oficio número DPE/DCyF/007/2018 de fecha 20 de abril de 2018, que no se encontró información alguna referente a los cheques faltantes con el soporte documental correspondiente por la cantidad de $13’267,029.41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2, fracción I, 56 y 61, de la Ley de Presupuesto y Gasto Público del Estado de Colima; 6, 17, inciso a), fracción XIII, 21, párrafo tercero, 22 y 23, de la Ley de Fiscalización Superior del Estado; 4, 10, incisos b) y h), 11, 12, incisos f), g) y ñ), 22 y 27, de la Ley de Pensiones Civiles para el Estado de Colima.</w:t>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F42-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7" w:name="R50494998"/>
      <w:bookmarkEnd w:id="27"/>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lo que a continuación se indica: la totalidad de los cheques solicitados para su revisión; evidencia documental que justifique las actividades realizadas por el proveedor </w:t>
      </w:r>
      <w:r w:rsidRPr="00536C07">
        <w:rPr>
          <w:rFonts w:ascii="Arial" w:hAnsi="Arial" w:cs="Arial"/>
          <w:sz w:val="16"/>
          <w:szCs w:val="16"/>
          <w:lang w:eastAsia="zh-CN"/>
        </w:rPr>
        <w:t>█████████████████</w:t>
      </w:r>
      <w:r w:rsidRPr="00536C07">
        <w:rPr>
          <w:rFonts w:ascii="Arial" w:hAnsi="Arial" w:cs="Arial"/>
          <w:sz w:val="16"/>
          <w:szCs w:val="16"/>
        </w:rPr>
        <w:t xml:space="preserve">, las Actas de su Consejo Directivo, en las cuales se autorizaron las erogaciones de la cuenta Consultoría Administrativa; documento que muestre la suficiencia presupuestal por las adquisiciones de servicios efectuados en la cuenta “Consultoría Administrativa”, ya que mediante oficio DPE/DAJ/042/2018, el ente auditado argumenta que no existe partida presupuestal de la cual se pueda desprender el pago de dicho gasto; asimismo, no </w:t>
      </w:r>
      <w:r w:rsidRPr="00536C07">
        <w:rPr>
          <w:rFonts w:ascii="Arial" w:hAnsi="Arial" w:cs="Arial"/>
          <w:sz w:val="16"/>
          <w:szCs w:val="16"/>
        </w:rPr>
        <w:br/>
        <w:t>se exhibió el procedimiento de adjudicación aplicado en la contratación de los servicios, ya que el ante sólo argumento en el mismo oficio antes mencionado, que fue mediante el procedimiento de adjudicación directa, sin mostrar el dictamen de excepción a la licitación pública; de igual forma no se exhibió contrato celebrado con el prestador de servicios ni evidencias completas que den certeza de los trabajos realizados por el mismo.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Artículos 134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17, 18, 21, 22, 33, </w:t>
      </w:r>
      <w:r w:rsidRPr="00536C07">
        <w:rPr>
          <w:rFonts w:ascii="Arial" w:hAnsi="Arial" w:cs="Arial"/>
          <w:sz w:val="16"/>
          <w:szCs w:val="16"/>
        </w:rPr>
        <w:lastRenderedPageBreak/>
        <w:t>34, 35, 36, 37, 38, fracción I, 42, 43 y 67, primer párrafo, de la Ley General de Contabilidad Gubernamental; 1, 2, fracción I, y último párrafo, 8 bis, 19, segundo párrafo, 25, 49, 56, 61, 73, fracción II, y 76, de la Ley de Presupuesto y Gasto Público del Estado de Colima; 4, 10, incisos a), b), f),  i) y l), 11, 12, incisos b), d), j), y o), de la Ley de Pensiones Civiles para el Estado de Colima; 1, fracción III, 3, fracción VIII, 7,16, 21, fracciones I y III, 24, 25, 26, 27, 40, 42, 44, 45, 46 y 56, párrafo tercero, de la Ley de Adquisiciones, Servicios y Arrendamientos del Sector Público en el Estado de Colima, publicada en el Periódico Oficial "El Estado de Colima" el 15 de julio de 2002.</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F43-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8" w:name="R50555004"/>
      <w:bookmarkEnd w:id="28"/>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Ya que el ente auditado: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1. Omitió exhibir autorización debidamente fundada y motivada, que acredite la procedencia de los obsequios otorgados, respecto de lo cual, el ente auditado mediante oficio No. DPE/DAJ/043/2018 2018, manifiesta que no se encontró evidencia documental que justifique la autorización o sustento legal de los obsequios realizados a los doctores en su día social, sin existir evidencia del reintegro por la cantidad de $66,030.99 pesos erogados por dicho concepto, determinándose con ello, presuntos daños y perjuicios al patrimonio del ente auditado.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2, 3 y 4.- Omitió exhibir evidencia documental del procedimiento de adquisición aplicado para la contratación de los servicios, conforme a la Ley de la materia; los contratos debidamente formalizados con los proveedores </w:t>
      </w:r>
      <w:r w:rsidRPr="00536C07">
        <w:rPr>
          <w:rFonts w:ascii="Arial" w:hAnsi="Arial" w:cs="Arial"/>
          <w:sz w:val="16"/>
          <w:szCs w:val="16"/>
          <w:lang w:eastAsia="zh-CN"/>
        </w:rPr>
        <w:t xml:space="preserve">██████████ </w:t>
      </w:r>
      <w:r w:rsidRPr="00536C07">
        <w:rPr>
          <w:rFonts w:ascii="Arial" w:hAnsi="Arial" w:cs="Arial"/>
          <w:sz w:val="16"/>
          <w:szCs w:val="16"/>
        </w:rPr>
        <w:t xml:space="preserve">y </w:t>
      </w:r>
      <w:r w:rsidRPr="00536C07">
        <w:rPr>
          <w:rFonts w:ascii="Arial" w:hAnsi="Arial" w:cs="Arial"/>
          <w:sz w:val="16"/>
          <w:szCs w:val="16"/>
          <w:lang w:eastAsia="zh-CN"/>
        </w:rPr>
        <w:t>██████████</w:t>
      </w:r>
      <w:r w:rsidRPr="00536C07">
        <w:rPr>
          <w:rFonts w:ascii="Arial" w:hAnsi="Arial" w:cs="Arial"/>
          <w:sz w:val="16"/>
          <w:szCs w:val="16"/>
        </w:rPr>
        <w:t xml:space="preserve">; las pólizas de cheque números </w:t>
      </w:r>
      <w:r w:rsidRPr="00536C07">
        <w:rPr>
          <w:rFonts w:ascii="Arial" w:hAnsi="Arial" w:cs="Arial"/>
          <w:sz w:val="16"/>
          <w:szCs w:val="16"/>
          <w:lang w:eastAsia="zh-CN"/>
        </w:rPr>
        <w:t>█████</w:t>
      </w:r>
      <w:r w:rsidRPr="00536C07">
        <w:rPr>
          <w:rFonts w:ascii="Arial" w:hAnsi="Arial" w:cs="Arial"/>
          <w:sz w:val="16"/>
          <w:szCs w:val="16"/>
        </w:rPr>
        <w:t xml:space="preserve"> con su respectivo soporte comprobatorio por la cantidad de $11,324.26 pesos y número </w:t>
      </w:r>
      <w:r w:rsidRPr="00536C07">
        <w:rPr>
          <w:rFonts w:ascii="Arial" w:hAnsi="Arial" w:cs="Arial"/>
          <w:sz w:val="16"/>
          <w:szCs w:val="16"/>
          <w:lang w:eastAsia="zh-CN"/>
        </w:rPr>
        <w:t>█████</w:t>
      </w:r>
      <w:r w:rsidRPr="00536C07">
        <w:rPr>
          <w:rFonts w:ascii="Arial" w:hAnsi="Arial" w:cs="Arial"/>
          <w:sz w:val="16"/>
          <w:szCs w:val="16"/>
        </w:rPr>
        <w:t xml:space="preserve"> con su respectivo soporte comprobatorio por la cantidad de $19,655.27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17, 18, 21, 22, 33, 34, 35, 36, 37, 38, fracción I, 42, 43 y 67, primer párrafo, de la Ley General de Contabilidad Gubernamental; Postulados Básicos de Contabilidad Gubernamental de Revelación Suficiente e Importancia Relativa; 1, 2, fracción I, y último párrafo, 8 bis, 19, segundo párrafo, 25, 49, 56, 61, 67 Bis, 67 Ter, fracción II, 73, fracción II, 76, de la Ley de Presupuesto y Gasto Público del Estado de Colima; 4, 10, incisos a), b), f), i) y l), 11, 12, incisos b), d), j), y o), de la Ley de Pensiones Civiles para el Estado de Colima; 1, fracción III, 3, fracción VIII, 7,16, 21, fracciones I y III, 24, 25, 26, 27, 40, 42, 44, 45, 46 y 56, párrafo tercero, de la Ley de Adquisiciones, Servicios y Arrendamientos del Sector Público en el Estado de Colima, publicada en el Periódico Oficial "El Estado de Colima" el 15 de julio de 2002.</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F44-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29" w:name="R51345083"/>
      <w:bookmarkEnd w:id="29"/>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evidencia documental que justifique las actividades realizadas por el proveedor </w:t>
      </w:r>
      <w:r w:rsidRPr="00536C07">
        <w:rPr>
          <w:rFonts w:ascii="Arial" w:hAnsi="Arial" w:cs="Arial"/>
          <w:sz w:val="16"/>
          <w:szCs w:val="16"/>
          <w:lang w:eastAsia="zh-CN"/>
        </w:rPr>
        <w:t>█████████████████</w:t>
      </w:r>
      <w:r w:rsidRPr="00536C07">
        <w:rPr>
          <w:rFonts w:ascii="Arial" w:hAnsi="Arial" w:cs="Arial"/>
          <w:sz w:val="16"/>
          <w:szCs w:val="16"/>
        </w:rPr>
        <w:t>; las actas de su Consejo Directivo, en las cuales se autorizó las erogaciones, y respecto de lo cual, el ente auditado mediante oficio DPE/DAJ/044/2018, manifiesta que no fueron localizados en los archivos de la dependencia; así como el contrato debidamente formalizado con el proveedor antes mencionado.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Artículos 134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17, 18, 21, 22, 33, 34, 35, 36, 37, 38, fracción I, 42, 43 y 67, primer párrafo, de la Ley General de Contabilidad Gubernamental; 1, 2, fracción I, y último párrafo, 8 bis, 19, segundo párrafo, 25, 49, 56, 61, 73, fracción II, 76, de la Ley de Presupuesto y Gasto Público del Estado de Colima; 4, 10, incisos a), b), f),  i) y l), 11, 12, incisos b), d), j), y o), de la Ley de Pensiones Civiles para el Estado de Colima; 1, fracción III, 3, fracción VIII, 7,16, 21, fracciones I y III, 24, 25, 26, 27, 40, 42, 44, 45, 46 y 56, párrafo tercero, de la Ley de Adquisiciones, Servicios y Arrendamientos del Sector Público en el Estado de Colima, publicada en el Periódico Oficial "El Estado de Colima" el 15 de julio de 2002.</w:t>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F45-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0" w:name="R50284977"/>
      <w:bookmarkEnd w:id="30"/>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lo que a continuación se indica: la autorización del Consejo Directivo para realizar la compra, ya que el ente auditado mediante oficio No. DPE/DAJ/045/2018, manifiesta que no se encontró evidencia documental que justifique la compra del reloj de escritorio impreso personalizado por un importe de $100,000.00 pesos, a nombre de </w:t>
      </w:r>
      <w:r w:rsidRPr="00536C07">
        <w:rPr>
          <w:rFonts w:ascii="Arial" w:hAnsi="Arial" w:cs="Arial"/>
          <w:sz w:val="16"/>
          <w:szCs w:val="16"/>
          <w:lang w:eastAsia="zh-CN"/>
        </w:rPr>
        <w:t>███████████████</w:t>
      </w:r>
      <w:r w:rsidRPr="00536C07">
        <w:rPr>
          <w:rFonts w:ascii="Arial" w:hAnsi="Arial" w:cs="Arial"/>
          <w:sz w:val="16"/>
          <w:szCs w:val="16"/>
        </w:rPr>
        <w:t>, ni la autorización por parte de su Consejo Directivo; documento en que se muestre la suficiencia presupuestal de la adquisición realizada; contrato con el proveedor; el resguardo del bien; la póliza de registro en el activo del ente auditado, obstaculizando la función fiscalizadora.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la necesidad de la compra realizada para la operatividad del ente auditado, en ese mismo sentido, el ente auditado omite realizar el reintegro correspondiente.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informar sobre el procedimiento aplicado por el Comité de compras correspondiente, en relación a la adjudicación realizada, conforme a lo dispuesto a la Ley de Adquisiciones, Servicios y Arrendamientos del Sector Público del Estado de Colima vigente al momento de hacer la compra referida.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de la Ley de Presupuesto y Gasto Público del Estado de Colima; 6, 17, inciso a), fracción XIII, 21, párrafo tercero, 22 y 23, de la Ley de Fiscalización Superior del Estado; 4, 10, incisos a), b), f), h), i) y l), 11, 12, incisos b), e), f), j), m) y o), y 45 Bis, de la Ley de Pensiones Civiles para el Estado de Colima; 1, fracción III, 3, 7, 21, fracciones I y III, 25, 26, 27, 40, 42, 46 y 56, párrafo tercero, de la Ley de Adquisiciones, Servicios y Arrendamientos del Sector Público en el Estado de Colima, publicada en el Periódico Oficial "El Estado de Colima" el 15 de julio de 2002, vigente durante el periodo de revisión.</w:t>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F46-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1" w:name="R50374986"/>
      <w:bookmarkEnd w:id="31"/>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Ya que el ente auditado: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1. Omitió exhibir el convenio o instrumento jurídico alguno, debidamente fundado y motivo, en el cual se autoricen las erogaciones por concepto de energía eléctrica de las oficinas de la Sección 39 del Sindicato Nacional de Trabajadores de la Educación, con sede en Colima, y respecto de lo cual  el ente auditado mediante oficio número DPE/DAJ/046/2018 de fecha 23 de abril de 2018, manifiesta que no se encontró en los archivos de la dependencia, evidencia documental que justifique la autorización de las erogaciones por concepto de energía eléctrica de las oficinas de la Sección 39 del Sindicato referido.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2. Omitió justificar los registros contables al gasto por $793,675.00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3. Omitió justificar la expedición del cheque a nombre distinto del prestador del servicio.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2, 4, fracciones VIII, XIV, XV, XVI, XVII, 17, 18, 19, fracciones II y III, 34, 36, 38, fracción I, 42, 43, 52, 53, fracción IV, inciso b), 54, 61, fracción II, inciso a), 67 y 70, fracción I, de la Ley General de Contabilidad Gubernamental; Postulados Básicos de Contabilidad Gubernamental de Revelación Suficiente e Importancia Relativa; 1, 2, fracción I, y último párrafo, 8 bis, 17, 18, 25, 49, 56, 61, 73, fracción II, 76, de la Ley de Presupuesto y Gasto Público del Estado de Colima; 4, 10, incisos a), b), f), 11, 12, incisos b), j) y o),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F47-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2" w:name="R50384987"/>
      <w:bookmarkEnd w:id="32"/>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En virtud de que el ente auditado: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1.- No exhibió la autorización respectiva para la contratación y pago de la tarjeta de crédito por el importe total de la cantidad de $153,961.42 pesos, integrada por las erogaciones realizadas.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2.- No justificó que las erogaciones observadas fueron realizadas estrictamente necesarias para la operatividad o funcionamiento del ente auditado.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3.- No exhibió los comprobantes señalados como faltantes en el cuadro de la presente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4.- No exhibió las pólizas con su documentación soporte, señaladas como faltantes en el cuerpo de la observación, y al no exhibir la totalidad de documentos debidamente solicitados, el ente obstaculiza la función fiscalizadora; cabe precisar que mediante oficio número DPE/DAJ/047/2018 de fecha 23 de abril de 2018, el ente auditado manifiesta que no se encontró evidencia documental que justifique la autorización respectiva por parte del Consejo Directivo, para la contratación y pago de la tarjeta de crédito American Express a nombre del </w:t>
      </w:r>
      <w:r w:rsidRPr="00536C07">
        <w:rPr>
          <w:rFonts w:ascii="Arial" w:hAnsi="Arial" w:cs="Arial"/>
          <w:sz w:val="16"/>
          <w:szCs w:val="16"/>
          <w:lang w:eastAsia="zh-CN"/>
        </w:rPr>
        <w:t>████████████████████</w:t>
      </w:r>
      <w:r w:rsidRPr="00536C07">
        <w:rPr>
          <w:rFonts w:ascii="Arial" w:hAnsi="Arial" w:cs="Arial"/>
          <w:sz w:val="16"/>
          <w:szCs w:val="16"/>
        </w:rPr>
        <w:t>, así mismo no fueron localizadas las pólizas con sus respectivos comprobantes.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Lo anterior a pesar de haberle sido requeridos debidamente por este ente auditado en la presente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fracciones IV, VII, 16, 17, 18, 21, 22, 33, 34, 35, 36, 37, 38, fracción I, 42, 43, 49, fracción VI, 67, 68, segundo párrafo, de la Ley General de Contabilidad Gubernamental; 107, segundo párrafo, y 118, párrafos segundo, tercero y cuarto, de la Constitución Política del Estado Libre y Soberano de Colima, vigente durante el periodo en revisión; 6, 17, inciso a), fracción XIII, 21, párrafo tercero, 22 y 23, de la Ley de Fiscalización Superior del Estado; 2, fracción I, 3, fracción IX, 25, 28, 37, 38, fracciones III y V,  56, 61 y 68, de la Ley de Presupuesto y Gasto Público del Estado de Colima; 4, 10, incisos a), b), f), h) y l), 11, 12, incisos b), f), j) y o),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F48-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3" w:name="R50605008"/>
      <w:bookmarkEnd w:id="33"/>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En virtud de que el ente auditado: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1.- Omitió exhibir las Actas de su Consejo Directivo, en las cuales se autorizaron las erogaciones de la cuenta Honorarios por Consultas, obstaculizando con ello la función fiscalizadora, ya que el ente auditado manifiesta que no se cuenta como tal con dicha autorización, haciéndolo con fundamento en el artículo 45 Bis de la Ley de Pensiones Civiles para el Estado de Colima, en el cual se tiene la obligación de prestar servicios médico asistenciales, siendo este un derecho de los </w:t>
      </w:r>
      <w:r w:rsidRPr="00536C07">
        <w:rPr>
          <w:rFonts w:ascii="Arial" w:hAnsi="Arial" w:cs="Arial"/>
          <w:sz w:val="16"/>
          <w:szCs w:val="16"/>
        </w:rPr>
        <w:lastRenderedPageBreak/>
        <w:t>trabajadores de la sección 39 del SNTE. Sin embargo, este artículo estipula que se hará en la forma y proporción que determine el Consejo. Siendo omisos además en la exhibición de evidencia de las condiciones en que fueron autorizadas por su Consejo Directivo.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2.-Omitió exhibir la totalidad de los documentos que muestren la suficiencia presupuestal de los servicios efectuados, exhibiendo únicamente los presupuestos de egresos de los ejercicios fiscales 2013, 2014, 2015 y 2016, generados del sistema Empress en los cuales se aprueba un total de la cantidad de $19´620,924.92 pesos, en los ejercicios fiscales mencionados anteriormente. Sin embargo, el total erogado en estos ejercicios fiscales fue de la cantidad de $$44’143,670.89 pesos, excediendo el presupuestos aprobados por la cantidad de $24´522,745.97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3.- Omitió realizar el procedimiento de adjudicación aplicado en la contratación de servicios, conforme a lo dispuesto a la Ley de Adquisiciones, Servicios y Arrendamientos del Sector Público en el Estado de Colima, en razón a que el ente auditado manifiesta que el procedimiento de adjudicación utilizado fue el de adjudicación directa. Por lo tanto, se inobservó el artículo 42 de la Ley de la materia vigente al momento de realizar la compra.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4.- Omitió exhibir los contratos celebrados con los prestadores de servicios, toda vez que el ente auditado manifiesta que no fueron localizados los contratos celebrados con los prestadores de servicios.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5.- Omitió exhibir el registro de control interno utilizado para el servicio de atención médica, manifestando el ente auditado que el control interno se encuentra establecido en el Reglamento de Servicios Médicos dado en el Palacio de Justicia de Colima, el 01 de septiembre de 1990, entre otros reglamentos y manuales que norman la operación para el otorgamiento de servicios médicos (se adjuntan en archivo digital).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6.- Omitió exhibir documentación que establezca el padrón de médicos autorizados por el Consejo, para la atención a trabajadores del Magisterio, toda vez que el ente auditado manifiesta que los médicos autorizados se encuentran en el Reglamento de Servicios Médicos dado en el Palacio de Justicia de Colima, el 01 de septiembre de 1990, los cuales han ido cambiando por diferentes motivos. Sin embargo, no se exhibió el padrón de médicos actualizado y autorizado por el Consejo, para la atención a trabajadores del Magisterio.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Todos los requerimientos al ente fueron contestadas mediante el oficio número DPE/DAJ/048/2018 de fecha 24 de abril del 2018.</w:t>
      </w:r>
    </w:p>
    <w:p w:rsidR="00757D58" w:rsidRPr="00536C07" w:rsidRDefault="00757D58" w:rsidP="00757D58">
      <w:pPr>
        <w:jc w:val="both"/>
        <w:rPr>
          <w:rFonts w:ascii="Arial" w:hAnsi="Arial" w:cs="Arial"/>
          <w:b/>
          <w:sz w:val="16"/>
          <w:szCs w:val="16"/>
        </w:rPr>
      </w:pPr>
    </w:p>
    <w:p w:rsidR="00757D58" w:rsidRPr="00536C07" w:rsidRDefault="00757D58" w:rsidP="00757D58">
      <w:pPr>
        <w:jc w:val="both"/>
        <w:rPr>
          <w:rFonts w:ascii="Arial" w:hAnsi="Arial" w:cs="Arial"/>
          <w:b/>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fracción VIII,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F49-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4" w:name="R50625010"/>
      <w:bookmarkEnd w:id="34"/>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 su Consejo Directivo, en las cuales se autorizaron las erogaciones de la “Cuenta Hospitalización”.</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documento que muestre la suficiencia presupuestal por los servicios efectuados, ya que el ente auditado exhibió Acta 495 de fecha 26 de julio de 2016 en la cual se aprueba el presupuesto para el rubro de Servicios Médicos, </w:t>
      </w:r>
      <w:r w:rsidRPr="00536C07">
        <w:rPr>
          <w:rFonts w:ascii="Arial" w:hAnsi="Arial" w:cs="Arial"/>
          <w:sz w:val="16"/>
          <w:szCs w:val="16"/>
        </w:rPr>
        <w:lastRenderedPageBreak/>
        <w:t>autorizando un importe de $10´588,314.84 pesos en la cuenta de Hospitalización, sin embargo, el total erogado en los ejercicios fiscales 2013, 2014, 2015 y 2016 fue de la cantidad de $80´402,119.34 pesos, sin exhibir autorización por la cantidad de $69´813,804.50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DPE/DAJ/049/2018, el ente auditado manifiesta que no fueron localizados los contratos celebrados con los prestadores de servicios.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control interno utilizado para el servicio de atención médica, pues mediante oficio DPE/DAJ/049/2018, el ente auditado manifiesta que el Control Interno se encuentra establecido en el Reglamento de Servicios Médicos dado en el Palacio de Justicia de Colima, el 01 de septiembre de 1990, entre otros reglamentos y manuales que norman la operación para el otorgamiento de servicios médicos, sin mostrar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padrón de clínicas y hospitales autorizados por el Consejo para la atención médica a trabajadores del magisterio, en su respuesta el ente mediante oficio DPE/DAJ/049/2018, manifiesta que el padrón de clínicas y hospitales autorizados se encuentran en el Reglamento de Servicios Médicos dado en el Palacio de Justicia de Colima, el 01 de septiembre de 1990, los cuales han ido cambiando por diferentes motivos, sin mostrar el padrón de  clínicas y hospitales actualizado y autorizado por el Consejo, para la atención a trabajadores del Magisterio.</w:t>
      </w:r>
    </w:p>
    <w:p w:rsidR="00757D58" w:rsidRPr="00536C07" w:rsidRDefault="00757D58" w:rsidP="00757D58">
      <w:pPr>
        <w:jc w:val="both"/>
        <w:rPr>
          <w:rFonts w:ascii="Arial" w:hAnsi="Arial" w:cs="Arial"/>
          <w:b/>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fracción VIII,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F50-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5" w:name="R50655013"/>
      <w:bookmarkEnd w:id="35"/>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las devoluciones de los cheques devueltos por insuficiencia de fondos por un importe de $74,084.49 pesos. De los $130,265.37 pesos observados, el ente auditado solventa con estados de cuenta bancarios la cantidad de $56,180.88 pesos.Asimismo, mediante oficio número DPE/DCyF/008/2018, 20 de abril de 2018, el ente auditado manifiesta que se han realizado las gestiones necesarias a las instituciones bancarias, para solicitar la bonificación de las comisiones pagadas por cheques devueltos.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17, 18, 21, 22, 33, 34, 35, 36, 37, 38, fracción I, 42, 43 y 67, primer párrafo, de la Ley General de Contabilidad Gubernamental; Postulados Básicos de Contabilidad Gubernamental de Revelación Suficiente, Importancia Relativa y Costo Histórico; 1, 2, fracción I, y último párrafo, 8 bis, 19, segundo párrafo, 25, 49, 56, 61, 67 Bis, 67 Ter, fracción II, 73, fracción II, 76, de la Ley de Presupuesto y Gasto Público del Estado de Colima; 4, 10, incisos a), b), f),  i) y l), 11, 12, incisos b), d), j) y o), de la Ley de Pensiones Civiles para el Estado de Colima.</w:t>
      </w: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F51-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lastRenderedPageBreak/>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6" w:name="R50705018"/>
      <w:bookmarkEnd w:id="36"/>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las Actas de su Consejo Directivo, en las cuales se autorizaron las erogaciones de la cuenta Análisis Clínicos y Patología. Mediante oficio DPE/DAJ/050/2018 de 24 de abril de 2018, el ente auditado manifiesta que no cuentan como tal con dicha autorización, haciéndolo con fundamento en el artículo 45 Bis de la Ley de Pensiones Civiles para el Estado de Colima, en el cual se tiene la obligación de prestar servicios médico-asistenciales, siendo este un derecho de los trabajadores de la sección 39 del SNTE, sin embargo, este artículo estipula que se hará en la forma y proporción que determine el Consejo Directivo.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documento que muestre la suficiencia presupuestal por los servicios efectuados, ya que el ente auditado exhibió el Acta 495 de fecha 26 de julio de 2016 en la cual se aprueba el presupuesto para el rubro de Servicios Médicos. Autorizando un importe de $2´535,906.48 pesos en la cuenta de Análisis Clínicos y Patología, sin embargo, el total erogado en los ejercicios fiscales 2013, 2014, 2015 y 2016, fue de la cantidad de $14´818,066.48 pesos, sin exhibir autorización por la cantidad de $12´282,160.00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elaborados con cada prestador del servicio, el ente auditado manifiesta mediante oficio número DPE/DAJ/050/2018 de 24 de abril de 2018,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control interno utilizado en los servicios de laboratorio, pues mediante oficio DPE/DAJ/050/2018, el ente auditado manifiesta que el Control Interno se encuentra establecido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padrones de clínicas o laboratorios autorizados por el Consejo para la atención a trabajadores del Magisterio, manifestando mediante oficio número DPE/DAJ/050/2018 de 24 de abril de 2018, que se encuentran en el Reglamento de Servicios Médicos dado en el Palacio de Justicia de Colima, el 01 de septiembre de 1990, las cuales han ido cambiando por diferentes motivos.</w:t>
      </w: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fracción VIII,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F52-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7" w:name="R50785026"/>
      <w:bookmarkEnd w:id="37"/>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del Consejo Directivo, en las cuales se autorizaron las erogaciones de la cuenta Honorarios por Cirugías, manifestando el ente mediante oficio DPE/DAJ/051/2018 de fecha 24 de abril de 2018, que no cuentan como tal con dicha autorización, si no, que lo hacen con fundamento en el artículo 45 Bis de la Ley de Pensiones Civiles,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el Consejo Directivo.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$6´711,654.84 pesos, en la cuenta de Honorarios por cirugías. Sin embargo, el total erogado en los ejercicios fiscales 2013, 2014, 2015 y 2016 fue de la cantidad de $38,382,017.77 pesos, sin exhibir autorización por la cantidad de $31´670,362.93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DPE/DAJ/051/2018 de fecha 24 de abril de 2018, el ente auditado manifiesta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controles internos utilizado para el servicio de atención médica, Mediante oficio DPE/DAJ/051/2018 de fecha 24 de abril de 2018, el ente auditado manifiesta que se encuentran establecido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padrón de Médicos y/o clínicas autorizadas por el Consejo para el servicio de cirugía, ya que mediante oficio DPE/DAJ/051/2018 de fecha 24 de abril de 2018, el ente auditado manifiesta que se encuentran en el Reglamento de Servicios Médicos dado en el Palacio de Justicia de Colima, el 01 de septiembre de 1990, los cuales han ido cambiando por diferentes motivos; sin embargo, no se exhibió el padrón de médicos y/o clínicas actualizado y autorizado por el Consejo, para la atención a trabajadores del Magisterio.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F53-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8" w:name="R50855033"/>
      <w:bookmarkEnd w:id="38"/>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del Consejo Directivo, en las cuales se autorizaron las erogaciones de la cuenta Honorarios por Cirugías, manifestando el ente auditado mediante oficio  DPE/DAJ/052/2018 de fecha 24 de abril de 2018, que no cuentan como tal con dicha autorización, si no, que lo hacen con fundamento en el artículo 45 Bis de la Ley de Pensiones Civiles,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el Consejo.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$988,383.12 pesos, en la cuenta de Radioterapia y Quimioterapia. Sin embargo, el total erogado en los ejercicios fiscales 2013, 2014, 2015 y 2016, fue de la cantidad de $2´960,631.01 pesos, sin exhibir autorización por la cantidad de $1´972,247.89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DPE/DAJ/052/2018 de fecha 24 de abril de 2018, el ente auditado manifiesta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Por omitir exhibir los controles internos utilizado para el servicio de atención médica, Mediante oficio DPE/DAJ/052/2018 de fecha 24 de abril de 2018, el ente auditado manifiesta que se encuentran establecido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padrón de Médicos y/o clínicas autorizadas por el Consejo para el servicio de cirugía, ya que mediante oficio DPE/DAJ/051/2018 de fecha 24 de abril de 2018, el ente auditado manifiesta que se encuentran en el Reglamento de Servicios Médicos dado en el Palacio de Justicia de Colima, el 01 de septiembre de 1990, los cuales han ido cambiando por diferentes motivos; sin embargo, no se exhibió el padrón Clínicas u hospitales actualizado y autorizado por el Consejo, para la atención a trabajadores del Magisterio.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F54-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39" w:name="R50865034"/>
      <w:bookmarkEnd w:id="39"/>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del Consejo Directivo, en las cuales se autorizaron las erogaciones de la cuenta Honorarios por Cirugías, manifestando el ente mediante oficio  DPE/DAJ/053/2018 de fecha 24 de abril de 2018, que no cuentan como tal con dicha autorización, si no, que lo hacen con fundamento en el artículo 45 Bis de la Ley de Pensiones Civiles,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el Consejo.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$641,148.60 pesos, en la cuenta de Rehabilitación. Sin embargo, el total erogado en los ejercicios fiscales 2013, 2014, 2015 y 2016 fue de la cantidad de $3´778,269.60 pesos, sin exhibir autorización por la cantidad de $3´137,121.00 pesos.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DPE/DAJ/053/2018 de fecha 24 de abril de 2018, el ente auditado manifiesta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controles internos utilizado para el servicio de atención médica, Mediante oficio DPE/DAJ/053/2018 de fecha 24 de abril de 2018, el ente auditado manifiesta que se encuentran establecido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los terapeutas o médicos autorizados por el Consejo para la contratación de servicios de rehabilitación, ya que mediante oficio DPE/DAJ/053/2018 de fecha 24 de abril de 2018, el ente auditado manifiesta que se encuentran en el Reglamento de Servicios Médicos dado en el Palacio de Justicia de Colima, el 01 de septiembre de 1990, los cuales han ido </w:t>
      </w:r>
      <w:r w:rsidRPr="00536C07">
        <w:rPr>
          <w:rFonts w:ascii="Arial" w:hAnsi="Arial" w:cs="Arial"/>
          <w:sz w:val="16"/>
          <w:szCs w:val="16"/>
        </w:rPr>
        <w:lastRenderedPageBreak/>
        <w:t>cambiando por diferentes motivos; sin embargo no se exhibieron los terapeutas o médicos autorizados por el Consejo para la contratación de servicios de rehabilitación, para la atención a trabajadores del Magisterio.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F55-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0" w:name="R50875035"/>
      <w:bookmarkEnd w:id="40"/>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del Consejo Directivo, en las cuales se autorizaron las erogaciones de la cuenta Honorarios por Cirugías, manifestando el ente mediante oficio  DPE/DAJ/054/2018 de fecha 24 de abril de 2018, que no cuentan como tal con dicha autorización, si no, que lo hacen con fundamento en el artículo 45 Bis de la Ley de Pensiones Civiles,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el Consejo.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$501,943.32 pesos, en la cuenta de Estudios Cardiológicos. Sin embargo, el total erogado en los ejercicios fiscales 2013, 2014, 2015 y 2016, fue de la cantidad de $3´695,303.19 pesos, sin exhibir autorización por la cantidad de $3´193,359.87pesos.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DPE/DAJ/054/2018 de fecha 24 de abril de 2018, el ente auditado manifiesta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controles internos utilizado para el servicio de atención médica, Mediante oficio DPE/DAJ/054/2018 de fecha 24 de abril de 2018, el ente auditado manifiesta que se encuentran establecido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padrón de clínicas o médicos autorizados por el Consejo para la contratación de servicios médicos, ya que mediante oficio DPE/DAJ/054/2018 de fecha 24 de abril de 2018, el ente auditado manifiesta que se encuentran en el Reglamento de Servicios Médicos dado en el Palacio de Justicia de Colima, el 01 de septiembre de 1990, los cuales han ido cambiando por diferentes motivos; sin embargo no se exhibió el padrón Clínicas u hospitales actualizado y autorizado por el Consejo, para la atención a trabajadores del Magisterio.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w:t>
      </w:r>
      <w:r w:rsidRPr="00536C07">
        <w:rPr>
          <w:rFonts w:ascii="Arial" w:hAnsi="Arial" w:cs="Arial"/>
          <w:sz w:val="16"/>
          <w:szCs w:val="16"/>
        </w:rPr>
        <w:lastRenderedPageBreak/>
        <w:t>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F56-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1" w:name="R50885036"/>
      <w:bookmarkEnd w:id="41"/>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del Consejo Directivo, en las cuales se autorizaron las erogaciones por concepto de estudios especiales, manifestando el ente auditado mediante oficio  DPE/DAJ/055/2018 de fecha 24 de abril de 2018, que no cuentan como tal con dicha autorización, si no, que lo hacen con fundamento en el artículo 45 Bis de la Ley de Pensiones Civiles,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el Consejo.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$411,501.12 pesos, en la cuenta de Estudios Especiales. Sin embargo, el total erogado en los ejercicios fiscales 2013, 2014, 2015 y 2016, fue de la cantidad $2´945,482.00 pesos, sin exhibir autorización por la cantidad de $2´533,980.88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DPE/DAJ/055/2018 de fecha 24 de abril de 2018, el ente auditado manifiesta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controles internos utilizado para el servicio de atención médica, Mediante oficio DPE/DAJ/055/2018 de fecha 24 de abril de 2018, el ente auditado manifiesta que se encuentran establecido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padrón de clínicas o médicos autorizados por el Consejo para la contratación de servicios médicos, ya que mediante oficio DPE/DAJ/055/2018 de fecha 24 de abril de 2018, el ente auditado manifiesta que no encontró autorización de las clínicas o médicos autorizados.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lastRenderedPageBreak/>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F57-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2" w:name="R50895037"/>
      <w:bookmarkEnd w:id="42"/>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del Consejo Directivo, en las cuales se autorizaron las erogaciones de la cuenta Radiografías y tomografías, manifestando el ente mediante oficio DPE/DAJ/056/2018 de fecha 24 de abril de 2018, que no cuentan como tal con dicha autorización, si no, que lo hacen con fundamento en el artículo 45 Bis de la Ley de Pensiones Civiles,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el Consejo Directivo.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$1´591,919.40 pesos, en la cuenta de Radiografías y Tomografías. Sin embargo, el total erogado en los ejercicios fiscales 2013, 2014, 2015 y 2016, fue de la cantidad de $10´233,909.24 pesos, sin exhibir autorización por la cantidad de $8´641,989.84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DPE/DAJ/056/2018 de fecha 24 de abril de 2018, el ente auditado manifiesta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controles internos utilizado para el servicio de atención médica, Mediante oficio DPE/DAJ/056/2018 de fecha 24 de abril de 2018, el ente auditado manifiesta que se encuentran establecido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padrón de clínicas o médicos autorizados por el Consejo para la contratación de servicios médicos, ya que mediante oficio DPE/DAJ/055/2018 de fecha 24 de abril de 2018, el ente auditado manifiesta que se encuentran en el Reglamento de Servicios Médicos dado en el Palacio de Justicia de Colima, el 01 de septiembre de 1990, los cuales han ido cambiando por diferentes motivos; sin embargo, no se exhibió el padrón de clínicas o médicos actualizado y autorizado por el Consejo, para la atención a trabajadores del Magisterio.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F58-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3" w:name="R50905038"/>
      <w:bookmarkEnd w:id="43"/>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Por omitir exhibir las actas del Consejo Directivo, en las cuales se autorizaron las erogaciones de la cuenta Cirujano Dentista, manifestando el ente auditado mediante oficio  DPE/DAJ/057/2018 de fecha 24 de abril de 2018, que no cuentan como tal con dicha autorización, sino, que lo hacen con fundamento en el artículo 45 Bis de la Ley de Pensiones Civiles para el Estado de Colima,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el Consejo.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$573,607.68 pesos, en la cuenta de Cirujano Dentista. Sin embargo, el total erogado en los ejercicios fiscales 2013, 2014, 2015 y 2016 fue de la cantidad $4´621,590.50 pesos, sin exhibir autorización por la cantidad $4´047,982.82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prestadores de servicios, ya que mediante oficio DPE/DAJ/057/2018 de fecha 24 de abril de 2018, el ente auditado manifiesta que no fueron localizados dichos documentos.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controles internos utilizado para el servicio de atención médica, Mediante oficio DPE/DAJ/057/2018 de fecha 24 de abril de 2018, el ente auditado manifiesta que se encuentran establecidos en el Reglamento de Servicios Médicos dado en el Palacio de Justicia de Colima, el 01 de septiembre de 1990, entre otros reglamentos y manuales que norman la operación para el otorgamiento de servicios médicos,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padrón de clínicas o médicos autorizados por su Consejo Directivo para la contratación de servicios médicos, ya que mediante oficio DPE/DAJ/057/2018 de fecha 24 de abril de 2018, el ente auditado manifiesta que se encuentran en el Reglamento de Servicios Médicos dado en el Palacio de Justicia de Colima, el 01 de septiembre de 1990, los cuales han ido cambiando por diferentes motivos; sin embargo, no se exhibió el padrón de clínicas o médicos actualizado y autorizado por el Consejo Directivo, para la atención a trabajadores del Magisterio.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fracción IV, 16, 17, 18, 21, 22, 23, fracciones II y III, 24, 27, 28, 33, 34, 35, 36, 37, 38, fracción I, 42, 43, 46, penúltimo párrafo, 49, fracción VI, y 67, de la Ley General de Contabilidad Gubernamental; 107, segundo párrafo, y 118, párrafos segundo, tercero y cuarto, de la Constitución Política del Estado Libre y Soberano de Colima, vigente durante el periodo en revisión; 1, 2, fracción I, 8 bis, 19, segundo párrafo, 56, 61, 67 Bis, y 67 Ter, fracción V, 68, de la Ley de Presupuesto y Gasto Público del Estado de Colima; 6, 17, inciso a), fracción XIII, 21, párrafo tercero, 22 y 23, de la Ley de Fiscalización Superior del Estado; 4, 10, incisos a), b), f), h), i) y l), 11, 12, incisos b), f), j) y o), 17, fracción II, y 45 Bis,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F59-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4" w:name="R50995046"/>
      <w:bookmarkEnd w:id="44"/>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Reglas de operación, o en su caso, lineamientos generales para el otorgamiento de apoyos a derechohabientes.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Control Interno utilizado para el otorgamiento de apoyos en la cuenta Ayudantías.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órdenes médicas para el otorgamiento de atención médica.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autorización de las erogaciones de la cuenta Ayudantías.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Por omitir exhibir los Procesos licitatorios a través de los cuales se adjudicaron los servicios señalados en los términos en materia de contratación de servicios y adquisición de bienes.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2, 3, 4, fracción IV, 16, 17, 18, 21, 22, 33, 34, 35, 36, 37, 38, fracción I, 42, 43, 46, penúltimo párrafo, 49, fracción VI, y 67, de la Ley General de Contabilidad Gubernamental; Postulados Básicos de Contabilidad Gubernamental de Revelación Suficiente e Importancia Relativa;  1, 2, fracción I, 3, fracción IX, 8 bis, 19, segundo párrafo, 56, 61, 67 Bis, y 67 Ter, fracción V, 68, de la Ley de Presupuesto y Gasto Público del Estado de Colima; 4, 10, incisos a), b), f), h), i) y l), 11, 12, incisos b), f), j) y o), 17, fracción II, y 45 Bis, de la Ley de Pensiones Civiles para el Estado de Colima; 1, fracción III, 3, fracción VIII,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F60-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5" w:name="R50394988"/>
      <w:bookmarkEnd w:id="45"/>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Ya que el ente auditado: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1.- Omitió exhibir la base de cálculo, así como la autorización respectiva para el otorgamiento del bono especial a trabajadores de confianza, el ente auditado mediante oficio DPE/531/2018 de 20 de abril de 2018, manifiesta que el otorgamiento del bono extraordinario de los ejercicios fiscales 2011 y 2012, se aplicó mediante cuota fija homologando el pago con el Poder Ejecutivo Estatal y que dicho acuerdo se encuentra en la Secretaría de Administración y Gestión Pública, sin exhibir evidencia del mismo. En lo que corresponde a los ejercicios fiscales 2013 al 2016, el ente auditado manifiesta que no cuentan con fundamentación para el otorgamiento del bono.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2.- Omitió exhibir el documento que muestre la suficiencia presupuestal, para la erogación por concepto de bono extraordinario, ya que el ente auditado exhibe acta 495 correspondiente al ejercicio fiscal 2016, en la cual se autoriza ejercer por concepto de bono extraordinario por la cantidad de $20,198.52 pesos; sin embargo, se erogó durante los ejercicios fiscales 2011 al 2016 un importe de $747,690.87 pesos, excediendo el presupuesto en la cantidad de $727,492.35 pesos.</w:t>
      </w:r>
    </w:p>
    <w:p w:rsidR="00757D58" w:rsidRPr="00536C07" w:rsidRDefault="00757D58" w:rsidP="00757D58">
      <w:pPr>
        <w:jc w:val="both"/>
        <w:rPr>
          <w:rFonts w:ascii="Arial" w:hAnsi="Arial" w:cs="Arial"/>
          <w:sz w:val="16"/>
          <w:szCs w:val="16"/>
        </w:rPr>
      </w:pPr>
      <w:r w:rsidRPr="00536C07">
        <w:rPr>
          <w:rFonts w:ascii="Arial" w:hAnsi="Arial" w:cs="Arial"/>
          <w:sz w:val="16"/>
          <w:szCs w:val="16"/>
        </w:rPr>
        <w:t>3.- Omitió exhibir documento que muestre la suficiencia presupuestal, para la erogación por concepto de Bono Especial correspondiente al ejercicio fiscal 2012, por la cantidad de$26,888.31pesos.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Lo anterior a pesar de haberle sido requerido debidamente por este ente fiscalizadoren la presente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2, 3, 4, fracciones IV, VII, 16, 17, 18, 21, 22, 33, 34, 35, 36, 37, 38, fracción I, 42, 43, 49, fracción VI, 67, 68, segundo párrafo, de la Ley General de Contabilidad Gubernamental; 107, segundo párrafo, y 118, párrafos segundo, tercero y cuarto, de la Constitución Política del Estado Libre y Soberano de Colima, vigente durante el periodo en revisión; 6, 17, inciso a), fracción XIII, 21, párrafo tercero, 22 y 23, de la Ley de Fiscalización Superior del Estado; 2, fracción I, 8 bis, 56, 61, 67 Ter, fracción II, y 68, de la Ley de Presupuesto y Gasto Público del Estado de Colima;  4, 10, incisos a), b), f), h), i) y l), 11, 12, incisos b), d), f), j) y o), de la Ley de Pensiones Civiles para el Estado de Colima; artículos 1º, fracción II, 4, 5, fracción IV, 9, y 25, de la Ley que Fija las Bases para las Remuneraciones de los Servidores Públicos del Estado y los Municipios, publicada en el Periódico Oficial “El Estado de Colima” el 27 de febrero de 2010; 56 y 57 de la Ley de los Trabajadores al Servicio del Gobierno, Ayuntamientos y Organismos Descentralizados del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F61-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lastRenderedPageBreak/>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6" w:name="R50695017"/>
      <w:bookmarkEnd w:id="46"/>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legal y documentalmente el no haber integrado un Comité de Adquisiciones; ya que el ente auditado acepta el hecho de haberlo integrado, esto mediante oficio DPE/DAJ/018/2018 de fecha 20 de abril de 2018.</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 fracción III, 2, fracción XIII, 3, fracción VIII, 21, 22, de la Ley de Adquisiciones, Servicios y Arrendamientos del Sector Público en el Estado de Colima, publicada en el Periódico Oficial "El Estado de Colima" el 15 de julio de 2002, vigente durante el periodo de revisión; artículos 1º, fracción III, 3, apartado 1, fracción IV, 10, fracción X, 22, 23, 40, apartado 2,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F62-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b/>
          <w:sz w:val="16"/>
          <w:szCs w:val="16"/>
        </w:rPr>
      </w:pPr>
      <w:bookmarkStart w:id="47" w:name="R50745022"/>
      <w:bookmarkEnd w:id="47"/>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 su Consejo Directivo, en las cuales se autorizaron las erogaciones de la cuenta Farmacias Subrogadas, ya que mediante oficio DPE/DAJ/058/2018 de 24 de abril de 2018, el ente auditado manifiesta que no cuentan como tal con dicha autorización, haciéndolo con fundamento en el artículo 45 Bis de la Ley de Pensiones Civiles del Estado de Colima, en el cual se tiene la obligación de prestar servicios médico asistenciales, siendo este un derecho de los trabajadores de la sección 39 del SNTE. Sin embargo, este artículo estipula que se hará en la forma y proporción que determine el Consejo. Sin que se exhibiera evidencia de las condiciones en que fueron autorizadas por su Consejo Directivo.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documento que muestre la suficiencia presupuestal por las adquisiciones efectuadas para las Farmacias Subrogadas; el ente auditado exhibe el Acta 495 de fecha 26 de julio de 2016, en la cual se aprueba el presupuesto para el rubro de Servicios Médicos. Autorizando un importe de $2´786,845.56 pesos, en la cuenta de Farmacias Subrogadas. Sin embargo, el total erogado en los ejercicios fiscales 2013, 2014, 2015 y 2016, fue de la cantidad de$16´237,525.97 pesos, sin exhibir autorización por la cantidad de $13´450,680.41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celebrados con los proveedores, señalados en el cuerpo de la presente observación; mediante oficio DPE/DAJ/058/2018 de 24 de abril de 2018, el ente auditado manifiesta que no fueron localizados los contratos celebrados.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el control interno para la entrega de medicamentos a derechohabientes y beneficiarios; ya que mediante oficio DPE/DAJ/058/2018 de 24 de abril de 2018, el ente auditado manifiesta que dicho control, se encuentra establecido en los manuales de Procedimientos: Normalizado de operación para el control de antibióticos, de medicamentos controlados, y de operación para entradas y salidas de medicamentos y demás insumos para la salud.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las farmacias que se encuentran autorizadas por su Consejo Directivo para subrogación de medicamentos; el ente auditado mediante oficio DPE/DAJ/058/2018 de 24 de abril de 2018, manifiesta que las farmacias autorizados se encuentran en el Reglamento de Servicios Médicos dado en el Palacio de Justicia de Colima, el 01 de septiembre de 1990, los cuales se han ido actualizando. Sin embargo, no se exhibió el padrón de farmacias actualizado y autorizado por su Consejo Directivo, para la atención a trabajadores del Magisterio.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vales de subrogación de medicamentos, que amparen las facturas pagadas a los proveedores señalados. Además de que mediante oficio DPE/DAJ/058/2018 de 24 de abril de 2018, el ente manifiesta que algunos proveedores se les compraba de forma directa por lo que no estaban dentro del cuadro de Farmacias Subrogadas.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Artículos 134 de la Constitución Política de los Estados Unidos Mexicanos; 2, 3, 4, fracción IV, 16, 17, 18, 21, 22, 33, 34, 35, 36, 37, 38, fracción I, 42, 43 y 67, primer párrafo, de la Ley General de Contabilidad Gubernamental; 107, segundo párrafo, y 118, párrafos segundo, tercero y cuarto, de la Constitución Política del Estado Libre y Soberano de Colima, vigente durante el periodo en revisión; 1, 2, fracción I, 8 bis, 19, segundo párrafo, 52, 53, 56, 59, 61, 67 Bis, y 67 Ter, fracción V, de </w:t>
      </w:r>
      <w:r w:rsidRPr="00536C07">
        <w:rPr>
          <w:rFonts w:ascii="Arial" w:hAnsi="Arial" w:cs="Arial"/>
          <w:sz w:val="16"/>
          <w:szCs w:val="16"/>
        </w:rPr>
        <w:lastRenderedPageBreak/>
        <w:t>la Ley de Presupuesto y Gasto Público del Estado de Colima; 6, 17, inciso a), fracción XIII, 21, párrafo tercero, 22 y 23, de la Ley de Fiscalización Superior del Estado; 4, 10, incisos a), b), f), h), i) y l), 11, 12, incisos b), d), j), m) y o), 17, último párrafo, y 45 Bis, de la Ley de Pensiones Civiles para el Estado de Colima; 1, fracción III, 3, fracción VIII, 7,16, 21, fracciones I y III, 24, 25, 26, 27, 40, 42, 44, 45, 46 y 56, párrafo tercero de la Ley de Adquisiciones, Servicios y Arrendamientos del Sector Público en el Estado de Colima, publicada en el Periódico Oficial "El Estado de Colima" el 15 de julio de 2002, vigente durante el periodo de revisión; artículos 1º, fracción III, 3, apartado 1, fracción IV, 10, fracción X, 22, 23, 40, apartado 2,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F63-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8" w:name="R50274976"/>
      <w:bookmarkEnd w:id="48"/>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las Actas de su Consejo Directivo, en las cuales se autorizaron las erogaciones de la cuenta Farmacia y Medicina Especializada. Mediante oficio DPE/DAJ/059/2018 de 24 de abril de 2018, el ente auditado manifiesta que no cuenta como tal con dicha autorización, haciéndolo con fundamento en el artículo 45 Bis de la Ley de Pensiones Civiles para el Estado de Colima, en el cual se tiene la obligación de prestar servicios médico asistenciales, siendo este un derecho de los trabajadores de la sección 39 del SNTE; sin embargo, este artículo estipula que se hará en la forma y proporción que determine su Consejo Directivo. Sin que se exhibiera evidencia de las condiciones en que fueron autorizadas por el Consejo Directivo.</w:t>
      </w:r>
      <w:r w:rsidR="00E30585">
        <w:rPr>
          <w:rFonts w:ascii="Arial" w:hAnsi="Arial" w:cs="Arial"/>
          <w:sz w:val="16"/>
          <w:szCs w:val="16"/>
        </w:rPr>
        <w:t xml:space="preserve"> </w:t>
      </w:r>
      <w:r w:rsidRPr="00536C07">
        <w:rPr>
          <w:rFonts w:ascii="Arial" w:hAnsi="Arial" w:cs="Arial"/>
          <w:sz w:val="16"/>
          <w:szCs w:val="16"/>
        </w:rPr>
        <w:t>Por omitir exhibir el documento que muestre la suficiencia presupuestal por las adquisiciones de servicios efectuados, ya que el ente auditado exhibe Acta 495 de fecha 26 de julio de 2016, en la cual se aprueba el presupuesto para el rubro de Servicios Médicos. Autorizando un importe de la cantidad de $17´197,100.40 pesos, en la cuenta Farmacia y Medicina Especializada. Sin embargo, el total erogado en los ejercicios fiscales 2011, 2012, 2013, 2014, 2015 y 2016, fue de la cantidad de $189´962,557.36 pesos, sin exhibir autorización por la cantidad de $172´765,456.96 pesos.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contratos realizados con cada proveedor, obstaculizando con ello la función fiscalizadora; ya que el ente auditado mediante oficio DPE/DAJ/059/2018 de 24 de abril de 2018, manifiesta que no fueron localizados los contratos celebrados con los prestadores de servicios.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los controles internos utilizado para la entrega de medicamento, ya que mediante oficio DPE/DAJ/059/2018 de 24 de abril de 2018, el ente auditado manifiesta que para la entrega de medicamentos a derechohabientes y beneficiarios, se encuentra establecido en los manuales de Procedimientos: Normalizado de operación para el control de antibióticos, de medicamentos controlados, y de operación para entradas y salidas de medicamentos y demás insumos para la salud; sin embargo no se mostró evidencia documental que de la certeza del cumplimiento de la normativa señalada anteriormente.</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de la Constitución Política de los Estados Unidos Mexicanos; 2, 3, 4, fracción IV, 16, 17, 18, 21, 22, 33, 34, 35, 36, 37, 38, fracción I, 42, 43 y 67, primer párrafo, de la Ley General de Contabilidad Gubernamental; 107, segundo párrafo, y 118, párrafos segundo, tercero y cuarto, de la Constitución Política del Estado Libre y Soberano de Colima, vigente durante el periodo en revisión; 1, 2, fracción I, 8 bis, 19, segundo párrafo, 52, 53, 56, 59, 61, 67 Bis y 67 Ter, fracción V, de la Ley de Presupuesto y Gasto Público del Estado de Colima; 6, 17, inciso a), fracción XIII, 21, párrafo tercero, 22 y 23, de la Ley de Fiscalización Superior del Estado; 4, 10, incisos a), b), f), h), i) y l), 11, 12, incisos b), d), j), m) y o), 17, último párrafo, y 45 Bis, de la Ley de Pensiones Civiles para el Estado de Colima; 1, fracción III, 3, fracción VIII, 7,16, 21, fracciones I y III, 24, 25, 26, 27, 40, 42, 44, 45, 46 y 56, párrafo tercero, de la Ley de Adquisiciones, Servicios y Arrendamientos del Sector Público en el Estado de Colima, publicada en el Periódico Oficial "El Estado de Colima" el 15 de julio de 2002, vigente durante el periodo de revisión.</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F64-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49" w:name="R50735021"/>
      <w:bookmarkEnd w:id="49"/>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lastRenderedPageBreak/>
        <w:t xml:space="preserve">Por omitir exhibir los contratos celebrados con </w:t>
      </w:r>
      <w:r w:rsidRPr="00536C07">
        <w:rPr>
          <w:rFonts w:ascii="Arial" w:hAnsi="Arial" w:cs="Arial"/>
          <w:sz w:val="16"/>
          <w:szCs w:val="16"/>
          <w:lang w:eastAsia="zh-CN"/>
        </w:rPr>
        <w:t>█████████</w:t>
      </w:r>
      <w:r w:rsidRPr="00536C07">
        <w:rPr>
          <w:rFonts w:ascii="Arial" w:hAnsi="Arial" w:cs="Arial"/>
          <w:sz w:val="16"/>
          <w:szCs w:val="16"/>
        </w:rPr>
        <w:t xml:space="preserve">, ya que mediante oficio DPE/DAJ/059/2018 de 23 de abril de 2018, el ente auditado manifiesta que no se encontró formalización de los contratos. </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pólizas de seguro, en la cual se relacionan los beneficiarios, el ente auditado en su respuesta solo remite oficio DPE/DAJ/059/2018 de 23 de abril de 2018, manifestando que no se encontró evidencia documental que sustente la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exhibir la autorización respectiva por la totalidad de los pagos realizados; el ente auditado remite oficio DPE/DAJ/059/2018 de 23 de abril de 2018, manifiesta que no se encontró autorización respectiva por la totalidad de los pagos realizados.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de la Constitución Política de los Estados Unidos Mexicanos; 107, segundo párrafo, y 118, párrafos segundo, tercero y cuarto, de la Constitución Política del Estado Libre y Soberano de Colima, vigente durante el periodo en revisión; 6, 17, inciso a), fracción XIII, 21, párrafo tercero, 22 y 23, de la Ley de Fiscalización Superior del Estado; 17, 18, 21, 22, 33, 34, 35, 36, 37, 38, fracción I, 42, 43 y 67, primer párrafo, de la Ley General de Contabilidad Gubernamental; Postulados Básicos de Contabilidad Gubernamental de Revelación Suficiente e Importancia Relativa; 1, 2, fracción I, y último párrafo, 8 bis, 19, segundo párrafo, 25, 49, 56, 61, 67 Bis, 67 Ter, fracción II, 73, fracción II, 76, de la Ley de Presupuesto y Gasto Público del Estado de Colima; 4, 10, incisos a), b), f),  i) y l), 11, 12, incisos b), d), j) y o), de la Ley de Pensiones Civiles para el Estado de Colima; 1, fracción III, 3, 7, 21, fracciones I y III, 16, 25, 26, 27, 40, 41, 42, 45, 46, 48, 49, 53 y 56, párrafo tercero, de la Ley de Adquisiciones, Servicios y Arrendamientos del Sector Público en el Estado de Colima, publicada en el Periódico Oficial "El Estado de Colima" el 15 de julio de 2002, vigente durante el periodo de revisión; artículos 1º, fracción III, 6, 10, fracción X, 15, apartado 1, fracción I, 16, 21, 22, 23, 26, apartado I, fracciones I, II, III, apartado 5, fracciones I y II, 32, 33, 36, 40, 41, 44, 45, 46, apartado 1, fracciones I, II, III, 49, 52, y 58, de la  Ley de Adquisiciones, Arrendamientos y Servicios del Sector Público del Estado de Colima, publicada en el Periódico Oficial "El Estado de Colima" el 10 de septiembre de 2016.</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F65-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0" w:name="R50755023"/>
      <w:bookmarkEnd w:id="50"/>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Por omitir exhibir los vales autorizados que justifiquen el destino o entrega de medicamentos a los derechohabientes por el total de la cantidad de $812,813.19 pesos, respecto de las compras realizadas al proveedor </w:t>
      </w:r>
      <w:r w:rsidRPr="00536C07">
        <w:rPr>
          <w:rFonts w:ascii="Arial" w:hAnsi="Arial" w:cs="Arial"/>
          <w:sz w:val="16"/>
          <w:szCs w:val="16"/>
          <w:lang w:eastAsia="zh-CN"/>
        </w:rPr>
        <w:t>████████████</w:t>
      </w:r>
      <w:r w:rsidRPr="00536C07">
        <w:rPr>
          <w:rFonts w:ascii="Arial" w:hAnsi="Arial" w:cs="Arial"/>
          <w:sz w:val="16"/>
          <w:szCs w:val="16"/>
        </w:rPr>
        <w:t>, obstaculizando la función fiscalizadora; ya que mediante oficio DPE/DAJ/026/2018 de 23 de abril de 2018, el ente auditado manifiesta que no es posible identificar los nombres de los derechohabientes a quienes se les entregó el medicamento, dado que el proveedor no es una farmacia subrogada, es un distribuidor de medicamentos a quien se le compra para surtir la Farmacia de Pensiones Civiles del Estado, por lo que no existen vales de subrogación. Por lo tanto los argumentos del ente no son válidos al no justificar el destino de los medicamentos ya que independientemente de que los medicamentos lleguen a la Farmacia de Pensiones se debe contar con un control de los mismos y así conocer su destino.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de la Constitución Política de los Estados Unidos Mexicanos; 2, 3, 4, fracción IV, 38, fracción I, 42, 43 y 67, primer párrafo, de la Ley General de Contabilidad Gubernamental; 107, segundo párrafo, y 118, párrafos segundo, tercero y cuarto, de la Constitución Política del Estado Libre y Soberano de Colima, vigente durante el periodo en revisión; 1, 2, fracción I, 8 bis, 58, 59, 60,  61, 67 Bis y 67 Ter, fracción V, de la Ley de Presupuesto y Gasto Público del Estado de Colima; 6, 17, inciso a), fracción XIII, 21, párrafo tercero, 22 y 23, de la Ley de Fiscalización Superior del Estado; 4, 10, incisos a), b), f), h), i) y l), 11, 12, incisos b), d), j), m) y o), 17, último párrafo, y 45 Bis, de la Ley de Pensiones Civiles para el Estado de Colima; 1, fracción III, 3, fracción VIII, 7, 55, 56, párrafo tercero, 57 y 58, primer párrafo, de la Ley de Adquisiciones, Servicios y Arrendamientos del Sector Público en el Estado de Colima, publicada en el Periódico Oficial "El Estado de Colima" el 15 de julio de 2002, vigente durante el periodo de revisión; artículos 1º, fracción III, 6, 10, fracción X, y 55, de la  Ley de Adquisiciones, Arrendamientos y Servicios del Sector Público del Estado de Colima, publicada en el Periódico Oficial "El Estado de Colima" el 10 de septiembre de 2016 .</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F66-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lastRenderedPageBreak/>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1" w:name="R51215070"/>
      <w:bookmarkEnd w:id="51"/>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legal y documentalmente la falta de presentar para su aprobación al Consejo Directivo de la Dirección de Pensiones Civiles del Estado, los proyectos de presupuestos de ingresos de los ejercicios fiscales 2011 y 2012, y de los que además no se exhibió evidencia de su remisión a la instancia competente del Poder Ejecutivo del Estado, para su inclusión en el Presupuesto de Ingresos del Estado, ya que el ente mediante oficio DPE/DCyF/011/2018 de fecha 23 de abril de 2018, manifiesta que no encontró información alguna referente a la programación de los ingresos de los ejercicios antes señalados, ni evidencia documental que asignó o autorizó los ingresos de los ejercicio fiscales 2013, 2014, 2015 y 2016, situación que impide justificar las diferencias señaladas por este</w:t>
      </w:r>
      <w:r w:rsidR="004C49AE">
        <w:rPr>
          <w:rFonts w:ascii="Arial" w:hAnsi="Arial" w:cs="Arial"/>
          <w:sz w:val="16"/>
          <w:szCs w:val="16"/>
        </w:rPr>
        <w:t xml:space="preserve"> </w:t>
      </w:r>
      <w:r w:rsidRPr="00536C07">
        <w:rPr>
          <w:rFonts w:ascii="Arial" w:hAnsi="Arial" w:cs="Arial"/>
          <w:sz w:val="16"/>
          <w:szCs w:val="16"/>
        </w:rPr>
        <w:t>ente fiscalizador.</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primero, segundo y tercer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16, 17, 18, 21, 22, 33, 34, 35, 36, 37, 38, fracción II, 42, 43, 52, 53, fracción IV, inciso a), 61, fracción I, inciso a), 66, segundo párrafo, 67, 68, segundo párrafo, de la Ley General de Contabilidad Gubernamental; 2, fracción I, 3, fracciones VI, IX, XIII, 31, fracciones II, IV, VI, VII, 43, 46, 63, 65, fracción I, inciso b), c), fracción II, inciso a), y 71, segundo párrafo, de la Ley de Presupuesto y Gasto Público del Estado de Colima; 4, 10, incisos a), b), f), h), l), 11, 12, incisos b), f), j) y o),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F67-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2" w:name="R51225071"/>
      <w:bookmarkEnd w:id="52"/>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legal y documentalmente la falta de exhibir los presupuestos, modificaciones presupuestales y las evoluciones presupuestales de los ejercicios fiscales 2011 y 2012, ya que el ente auditado informa mediante oficio DPE/DCyF/001/2018 de fecha 20 de abril de 2018, que no encontró información alguna referente a lo solicitado en el cuerpo de la presente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primero, segundo y tercer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16, 17, 18, 21, 22, 33, 34, 35, 36, 37, 38, fracción II, 42, 43, 52, 53, fracciones II y IV, inciso a), 61, fracción I, inciso a), 66, segundo párrafo, 67, 68, segundo párrafo, de la Ley General de Contabilidad Gubernamental; 2, fracción I, 3,fracciones VI, IX, XIII, 31, fracciones II, IV, VI, VII, 43, 46, 54, 63, 65, fracción I, inciso b), c), fracción II, inciso a), y 71, segundo párrafo, de la Ley de Presupuesto y Gasto Público del Estado de Colima; 4, 10, incisos a), b), f), h) y l), 11, 12, incisos b), f), j), y o),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F68-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3" w:name="R51235072"/>
      <w:bookmarkEnd w:id="53"/>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la presentación para su aprobación al Consejo Directivo de la Dirección de Pensiones Civiles del Estado, los proyectos de presupuestos de ingresos de los ejercicios fiscales del 2013 al 2016, y de los que además no se exhibió evidencia de su remisión a la instancia competente del Poder Ejecutivo del Estado, para su inclusión en el Presupuesto de Ingresos del Estado; así como por omitir presentar para los mismos efectos, las modificaciones presupuestales y las evoluciones presupuestales correspondientes a los ingresos percibidos durante dichos años, ya que el ente auditado manifiesta mediante oficio DPE/DCyF/012/2018, de fecha 23 de abril de 2018, que no encontró información alguna referente al presupuesto de ingresos de los ejercicios fiscales 2013, 2014, 2015 y 2016, ni evidencia documental de la autorización, así como las respectivas modificaciones presupuestales de cada uno de los ejercicios fiscales en referencia.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primero, segundo y tercer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VIII, XII, XIII, XVIII, XXIII, XXVII, 7, 16, 17, 18, 21, 22, 33, 34, 35, 36, 37, 38, fracción II, 42, 43, 52, 53, fracción IV, inciso a), 61, fracción I, inciso a), 68, segundo párrafo, de la Ley General de Contabilidad Gubernamental; Postulados Básicos de Contabilidad Gubernamental de Revelación Suficiente e Importancia Relativa; 2, fracción I, 3, fracciones VI, IX, XIII, 43, 46, 51, 52, 54, 56, 65, fracción I, incisos b), c), fracción II, inciso a), y 71, segundo párrafo, de la Ley de Presupuesto y Gasto Público del Estado de Colima;  4, 10, incisos a), b), f), h) y l), 11, 12, incisos b), f), j) y o),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F69-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4" w:name="R51275076"/>
      <w:bookmarkEnd w:id="54"/>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legal y documentalmente la autorización de los Presupuestos de Egresos correspondientes a los ejercicios fiscales 2011 al 2015 por el Consejo Directivo, pues mediante oficio DPE/DCyF/013/2018 de 23 de abril de 2018, el ente auditado manifiesta que no encontró información alguna referente a lo solicitado en el cuerpo de la presente observación.</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primero, segundo y tercer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16, 17, 18, 21, 22, 33, 34, 35, 36, 37, 38, fracción II, 42, 43, 52, 53, fracciones I, II y IV, incisos b) y d), 61, fracción II, inciso a), 66, 67, 68, segundo párrafo, de la Ley General de Contabilidad Gubernamental; 2, fracción I, 3, fracciones I, VI, IX, XIV, XVI, 25, 27, 31, fracciones II, IV, 33, 37, 38, 57, 61 y 71, segundo párrafo, de la Ley de Presupuesto y Gasto Público del Estado de Colima; 4, 10, incisos a), b), f), h) y i), 11, 12, incisos b) y d), de la Ley de Pensiones Civiles para el Estado de Colima.</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F71-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5" w:name="R51295078"/>
      <w:bookmarkEnd w:id="55"/>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legal y documentalmente, las modificaciones presupuestales y las evoluciones presupuestales de los egresos correspondientes a los ejercicios fiscales del 2011 al 2016, de las cuales no se exhibió soporte de las pólizas con las cuales se afectó el sistema contable y sin la autorización de su Consejo Directivo, ya que mediante oficio DPE/DCyF/015/2018 de 23 de abril de 2018,  el ente auditado manifiesta que no encontró información alguna referente a evidencias documentales de las modificaciones o adecuaciones a su Presupuesto de Egresos de los ejercicios fiscales antes señalados, así como la respectiva autorización de su Consejo Directivo.</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 xml:space="preserve">Artículos 134, primer párrafo, de la Constitución Política de los Estados Unidos Mexicanos; 107, primero, segundo y tercer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16, 17, 18, 21, 22, 33, 34, 35, 36, 37, 38, fracción II, 42, 43, 52, 53, fracciones II y IV, inciso a), 61, fracción I, inciso a), 66, segundo párrafo, 67, 68, segundo párrafo, de la Ley General de Contabilidad Gubernamental; 1º, 2, fracción I, 3, fracciones VI, IX, XIII, XIV, 8, 8 bis, 31, fracciones III, IV, 43, 46, 54, 63, 65, fracción I, incisos b) y c), fracción II, inciso a), y 71, segundo párrafo de la Ley de Presupuesto y Gasto Público del Estado </w:t>
      </w:r>
      <w:r w:rsidRPr="00536C07">
        <w:rPr>
          <w:rFonts w:ascii="Arial" w:hAnsi="Arial" w:cs="Arial"/>
          <w:sz w:val="16"/>
          <w:szCs w:val="16"/>
        </w:rPr>
        <w:lastRenderedPageBreak/>
        <w:t>de Colima; 4, 10, incisos a), b), f), h) y l), 11, 12, incisos b), f), j), y o), de la Ley de Pensiones Civiles para el Estado de Colima.</w:t>
      </w:r>
    </w:p>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7D1230"/>
            <w:vAlign w:val="center"/>
          </w:tcPr>
          <w:p w:rsidR="00757D58" w:rsidRPr="00536C07" w:rsidRDefault="00757D58" w:rsidP="00F30D34">
            <w:pPr>
              <w:jc w:val="both"/>
              <w:rPr>
                <w:rFonts w:ascii="Arial" w:hAnsi="Arial" w:cs="Arial"/>
                <w:b/>
                <w:sz w:val="16"/>
                <w:szCs w:val="16"/>
              </w:rPr>
            </w:pPr>
            <w:r w:rsidRPr="00536C07">
              <w:rPr>
                <w:rFonts w:ascii="Arial" w:hAnsi="Arial" w:cs="Arial"/>
                <w:b/>
                <w:sz w:val="16"/>
                <w:szCs w:val="16"/>
              </w:rPr>
              <w:t xml:space="preserve">Resultado: </w:t>
            </w:r>
          </w:p>
        </w:tc>
        <w:tc>
          <w:tcPr>
            <w:tcW w:w="7488" w:type="dxa"/>
            <w:shd w:val="clear" w:color="auto" w:fill="auto"/>
            <w:vAlign w:val="center"/>
          </w:tcPr>
          <w:p w:rsidR="00757D58" w:rsidRPr="00536C07" w:rsidRDefault="00757D58" w:rsidP="00F30D34">
            <w:pPr>
              <w:jc w:val="both"/>
              <w:rPr>
                <w:rFonts w:ascii="Arial" w:hAnsi="Arial" w:cs="Arial"/>
                <w:sz w:val="16"/>
                <w:szCs w:val="16"/>
              </w:rPr>
            </w:pPr>
            <w:r w:rsidRPr="00536C07">
              <w:rPr>
                <w:rFonts w:ascii="Arial" w:hAnsi="Arial" w:cs="Arial"/>
                <w:sz w:val="16"/>
                <w:szCs w:val="16"/>
              </w:rPr>
              <w:t>F72- FS/17/01</w:t>
            </w:r>
          </w:p>
        </w:tc>
      </w:tr>
    </w:tbl>
    <w:p w:rsidR="00757D58" w:rsidRPr="00536C07" w:rsidRDefault="00757D58" w:rsidP="00757D58">
      <w:pPr>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2448"/>
        <w:gridCol w:w="7488"/>
      </w:tblGrid>
      <w:tr w:rsidR="00757D58" w:rsidRPr="00536C07" w:rsidTr="00F30D34">
        <w:trPr>
          <w:trHeight w:val="432"/>
        </w:trPr>
        <w:tc>
          <w:tcPr>
            <w:tcW w:w="2448" w:type="dxa"/>
            <w:tcBorders>
              <w:top w:val="single" w:sz="4" w:space="0" w:color="auto"/>
              <w:bottom w:val="single" w:sz="4" w:space="0" w:color="auto"/>
            </w:tcBorders>
            <w:shd w:val="clear" w:color="auto" w:fill="55565A"/>
            <w:vAlign w:val="center"/>
          </w:tcPr>
          <w:p w:rsidR="00757D58" w:rsidRPr="00536C07" w:rsidRDefault="00757D58" w:rsidP="00F30D34">
            <w:pPr>
              <w:jc w:val="both"/>
              <w:rPr>
                <w:rFonts w:ascii="Arial" w:hAnsi="Arial" w:cs="Arial"/>
                <w:b/>
                <w:color w:val="FFFFFF"/>
                <w:sz w:val="16"/>
                <w:szCs w:val="16"/>
              </w:rPr>
            </w:pPr>
            <w:r w:rsidRPr="00536C07">
              <w:rPr>
                <w:rFonts w:ascii="Arial" w:hAnsi="Arial" w:cs="Arial"/>
                <w:b/>
                <w:color w:val="FFFFFF"/>
                <w:sz w:val="16"/>
                <w:szCs w:val="16"/>
              </w:rPr>
              <w:t>Requerimiento:</w:t>
            </w:r>
          </w:p>
        </w:tc>
        <w:tc>
          <w:tcPr>
            <w:tcW w:w="7488" w:type="dxa"/>
            <w:shd w:val="clear" w:color="auto" w:fill="auto"/>
            <w:vAlign w:val="center"/>
          </w:tcPr>
          <w:p w:rsidR="00757D58" w:rsidRPr="00536C07" w:rsidRDefault="00757D58" w:rsidP="00F30D34">
            <w:pPr>
              <w:jc w:val="both"/>
              <w:rPr>
                <w:rFonts w:ascii="Arial" w:hAnsi="Arial" w:cs="Arial"/>
                <w:b/>
                <w:color w:val="FF0000"/>
                <w:sz w:val="16"/>
                <w:szCs w:val="16"/>
              </w:rPr>
            </w:pPr>
            <w:r w:rsidRPr="00536C07">
              <w:rPr>
                <w:rFonts w:ascii="Arial" w:hAnsi="Arial" w:cs="Arial"/>
                <w:b/>
                <w:color w:val="FF0000"/>
                <w:sz w:val="16"/>
                <w:szCs w:val="16"/>
              </w:rPr>
              <w:t>No solventado</w:t>
            </w:r>
          </w:p>
        </w:tc>
      </w:tr>
    </w:tbl>
    <w:p w:rsidR="00757D58" w:rsidRPr="00536C07" w:rsidRDefault="00757D58" w:rsidP="00757D58">
      <w:pPr>
        <w:jc w:val="both"/>
        <w:rPr>
          <w:rFonts w:ascii="Arial" w:hAnsi="Arial" w:cs="Arial"/>
          <w:sz w:val="16"/>
          <w:szCs w:val="16"/>
        </w:rPr>
      </w:pPr>
      <w:bookmarkStart w:id="56" w:name="R51305079"/>
      <w:bookmarkEnd w:id="56"/>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Motivación: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Por omitir justificar legal y documentalmente las adecuaciones entre partidas de los presupuestos de egresos de los ejercicios fiscales 2013 y 2014, sin modificar las cifras del presupuesto inicial, y de los ejercicios fiscales 2015 y 2016 modificando las cifras iniciales de dichos ejercicios fiscales, y de los cuales no se exhiben las Pólizas Diario contables con su documentación soporte, y la respectiva aprobación del Consejo Directivo de la Dirección de Pensiones Civiles del Estado, ya que mediante oficio DPE/DCyF/016/2018 de 23 de abril de 2018, el ente auditado manifiesta que no encontró información alguna referente al Presupuesto de Egresos correspondientes a los ejercicios fiscales 2013, 2014 y 2015, ni evidencia documental donde se autoriza por su Consejo Directivo. Respecto a los ejercicios fiscales 2013, 2014, 2015 y 2016, no se encontraron las pólizas de diario que soportan los traspasos presupuestales entre diversas cuentas.</w:t>
      </w:r>
    </w:p>
    <w:p w:rsidR="00757D58" w:rsidRPr="00536C07" w:rsidRDefault="00757D58" w:rsidP="00757D58">
      <w:pPr>
        <w:jc w:val="both"/>
        <w:rPr>
          <w:rFonts w:ascii="Arial" w:hAnsi="Arial" w:cs="Arial"/>
          <w:sz w:val="16"/>
          <w:szCs w:val="16"/>
        </w:rPr>
      </w:pPr>
    </w:p>
    <w:p w:rsidR="00757D58" w:rsidRPr="00536C07" w:rsidRDefault="00757D58" w:rsidP="00757D58">
      <w:pPr>
        <w:jc w:val="both"/>
        <w:rPr>
          <w:rFonts w:ascii="Arial" w:hAnsi="Arial" w:cs="Arial"/>
          <w:b/>
          <w:sz w:val="16"/>
          <w:szCs w:val="16"/>
        </w:rPr>
      </w:pPr>
      <w:r w:rsidRPr="00536C07">
        <w:rPr>
          <w:rFonts w:ascii="Arial" w:hAnsi="Arial" w:cs="Arial"/>
          <w:b/>
          <w:sz w:val="16"/>
          <w:szCs w:val="16"/>
        </w:rPr>
        <w:t xml:space="preserve">Fundamentación: </w:t>
      </w:r>
    </w:p>
    <w:p w:rsidR="00757D58" w:rsidRPr="00536C07" w:rsidRDefault="00757D58" w:rsidP="00757D58">
      <w:pPr>
        <w:jc w:val="both"/>
        <w:rPr>
          <w:rFonts w:ascii="Arial" w:hAnsi="Arial" w:cs="Arial"/>
          <w:sz w:val="16"/>
          <w:szCs w:val="16"/>
        </w:rPr>
      </w:pPr>
      <w:r w:rsidRPr="00536C07">
        <w:rPr>
          <w:rFonts w:ascii="Arial" w:hAnsi="Arial" w:cs="Arial"/>
          <w:sz w:val="16"/>
          <w:szCs w:val="16"/>
        </w:rPr>
        <w:t>Artículos 134, primer párrafo, de la Constitución Política de los Estados Unidos Mexicanos; 107, primero, segundo y tercer párrafo, y 118, párrafos segundo, tercero y cuarto, de la Constitución Política del Estado Libre y Soberano de Colima, vigente durante el periodo en revisión; 6, 17, inciso a), fracción XIII, 21, párrafo tercero, 22 y 23, de la Ley de Fiscalización Superior del Estado; 2, 3, 4, fracciones IV, VII, 16, 17, 18, 21, 22, 33, 34, 35, 36, 37, 38, fracción II, 42, 43, 46, fracción II, inciso b), y penúltimo párrafo, 52, 53, 61, fracción II, de la Ley General de Contabilidad Gubernamental; 2 fracción I, 3, fracciones I, VI, IX, XIV, XVI, 25, 27, 31, 37, 68 y 71, segundo párrafo, de la Ley de Presupuesto y Gasto Público del Estado de Colima; 4, 10, incisos a), b), f), h) y i), 11, 12, incisos b) y d), de la Ley de Pensiones Civiles para el Estado de Colima.</w:t>
      </w:r>
    </w:p>
    <w:p w:rsidR="00757D58" w:rsidRPr="008F5381" w:rsidRDefault="00757D58" w:rsidP="00757D58">
      <w:pPr>
        <w:jc w:val="both"/>
        <w:rPr>
          <w:rFonts w:ascii="Arial" w:hAnsi="Arial" w:cs="Arial"/>
          <w:sz w:val="16"/>
          <w:szCs w:val="16"/>
        </w:rPr>
      </w:pPr>
    </w:p>
    <w:p w:rsidR="00757D58" w:rsidRDefault="00757D58" w:rsidP="00757D58">
      <w:pPr>
        <w:pStyle w:val="NormalWeb"/>
        <w:numPr>
          <w:ilvl w:val="0"/>
          <w:numId w:val="12"/>
        </w:numPr>
        <w:tabs>
          <w:tab w:val="left" w:pos="1701"/>
        </w:tabs>
        <w:spacing w:before="0" w:beforeAutospacing="0" w:after="0" w:afterAutospacing="0"/>
        <w:ind w:left="0" w:hanging="11"/>
        <w:jc w:val="both"/>
        <w:rPr>
          <w:rFonts w:ascii="Arial" w:hAnsi="Arial" w:cs="Arial"/>
        </w:rPr>
      </w:pPr>
      <w:r>
        <w:rPr>
          <w:rFonts w:ascii="Arial" w:hAnsi="Arial" w:cs="Arial"/>
          <w:bCs/>
        </w:rPr>
        <w:t xml:space="preserve">En términos de lo dispuesto por los artículos 37 y 38 de la Ley de Fiscalización Superior del Estado, ésta Comisión se allegó por parte del OSAFIG información ampliada respecto de las observaciones contenidas en el </w:t>
      </w:r>
      <w:r w:rsidRPr="005D6490">
        <w:rPr>
          <w:rFonts w:ascii="Arial" w:hAnsi="Arial" w:cs="Arial"/>
          <w:bCs/>
        </w:rPr>
        <w:t>Informe de Resultados de la revisión y fiscalización a</w:t>
      </w:r>
      <w:r>
        <w:rPr>
          <w:rFonts w:ascii="Arial" w:hAnsi="Arial" w:cs="Arial"/>
          <w:bCs/>
        </w:rPr>
        <w:t xml:space="preserve">l </w:t>
      </w:r>
      <w:r>
        <w:rPr>
          <w:rFonts w:ascii="Arial" w:hAnsi="Arial" w:cs="Arial"/>
        </w:rPr>
        <w:t xml:space="preserve">Informe de Resultados de la Revisión, Evaluación y Fiscalización Superior a la Gestión Financiera de y las aportaciones, descuentos, intereses, Rentas y plusvalías, y demás ingresos que conforman su patrimonio de los ejercicios fiscales 2011, 2012, 2013, 2014, 2015 y 2016 </w:t>
      </w:r>
      <w:r w:rsidRPr="00153F7A">
        <w:rPr>
          <w:rFonts w:ascii="Arial" w:hAnsi="Arial" w:cs="Arial"/>
          <w:lang w:val="es-MX"/>
        </w:rPr>
        <w:t>de</w:t>
      </w:r>
      <w:r>
        <w:rPr>
          <w:rFonts w:ascii="Arial" w:hAnsi="Arial" w:cs="Arial"/>
          <w:lang w:val="es-MX"/>
        </w:rPr>
        <w:t xml:space="preserve"> </w:t>
      </w:r>
      <w:r w:rsidRPr="00153F7A">
        <w:rPr>
          <w:rFonts w:ascii="Arial" w:hAnsi="Arial" w:cs="Arial"/>
          <w:lang w:val="es-MX"/>
        </w:rPr>
        <w:t>l</w:t>
      </w:r>
      <w:r>
        <w:rPr>
          <w:rFonts w:ascii="Arial" w:hAnsi="Arial" w:cs="Arial"/>
          <w:lang w:val="es-MX"/>
        </w:rPr>
        <w:t>a</w:t>
      </w:r>
      <w:r w:rsidRPr="00153F7A">
        <w:rPr>
          <w:rFonts w:ascii="Arial" w:hAnsi="Arial" w:cs="Arial"/>
          <w:lang w:val="es-MX"/>
        </w:rPr>
        <w:t xml:space="preserve"> </w:t>
      </w:r>
      <w:r>
        <w:rPr>
          <w:rFonts w:ascii="Arial" w:hAnsi="Arial" w:cs="Arial"/>
          <w:i/>
          <w:lang w:val="es-MX"/>
        </w:rPr>
        <w:t>Dirección de Pensiones</w:t>
      </w:r>
      <w:r>
        <w:rPr>
          <w:rFonts w:ascii="Arial" w:hAnsi="Arial" w:cs="Arial"/>
          <w:bCs/>
        </w:rPr>
        <w:t>, a efecto de poder determinar si éstas eran ajustadas a las disposiciones vigentes en la materia.</w:t>
      </w:r>
    </w:p>
    <w:p w:rsidR="00757D58" w:rsidRDefault="00757D58" w:rsidP="00757D58">
      <w:pPr>
        <w:pStyle w:val="NormalWeb"/>
        <w:spacing w:before="0" w:beforeAutospacing="0" w:after="0" w:afterAutospacing="0"/>
        <w:ind w:firstLine="426"/>
        <w:jc w:val="both"/>
        <w:rPr>
          <w:rFonts w:ascii="Arial" w:hAnsi="Arial" w:cs="Arial"/>
        </w:rPr>
      </w:pPr>
    </w:p>
    <w:p w:rsidR="00757D58" w:rsidRPr="0005519E" w:rsidRDefault="00757D58" w:rsidP="00757D58">
      <w:pPr>
        <w:pStyle w:val="NormalWeb"/>
        <w:spacing w:before="0" w:beforeAutospacing="0" w:after="0" w:afterAutospacing="0"/>
        <w:jc w:val="both"/>
        <w:rPr>
          <w:rFonts w:ascii="Arial" w:hAnsi="Arial" w:cs="Arial"/>
        </w:rPr>
      </w:pPr>
      <w:r>
        <w:rPr>
          <w:rFonts w:ascii="Arial" w:hAnsi="Arial" w:cs="Arial"/>
        </w:rPr>
        <w:t xml:space="preserve">Al respecto, esta Comisión advierte que las observaciones contenidas en dicho Informe, atienden a los principios de </w:t>
      </w:r>
      <w:r w:rsidRPr="002B1D3C">
        <w:rPr>
          <w:rFonts w:ascii="Arial" w:hAnsi="Arial" w:cs="Arial"/>
        </w:rPr>
        <w:t>legalidad, imparcialidad y confiabilidad</w:t>
      </w:r>
      <w:r>
        <w:rPr>
          <w:rFonts w:ascii="Arial" w:hAnsi="Arial" w:cs="Arial"/>
        </w:rPr>
        <w:t>, asimismo</w:t>
      </w:r>
      <w:r w:rsidRPr="00153F7A">
        <w:rPr>
          <w:rFonts w:ascii="Arial" w:hAnsi="Arial" w:cs="Arial"/>
          <w:lang w:val="es-MX"/>
        </w:rPr>
        <w:t xml:space="preserve"> </w:t>
      </w:r>
      <w:r>
        <w:rPr>
          <w:rFonts w:ascii="Arial" w:hAnsi="Arial" w:cs="Arial"/>
          <w:lang w:val="es-MX"/>
        </w:rPr>
        <w:t xml:space="preserve">se hace notar que </w:t>
      </w:r>
      <w:r w:rsidRPr="00153F7A">
        <w:rPr>
          <w:rFonts w:ascii="Arial" w:hAnsi="Arial" w:cs="Arial"/>
          <w:lang w:val="es-MX"/>
        </w:rPr>
        <w:t>se practicó sobre la información proporcionada por la entidad fiscalizada, de cuya veracidad es responsable. La auditoría fue planeada y desarrollada de acuerdo con el objetivo y alcance establecidos, se aplicaron los procedimientos de auditoría y las pruebas selectivas que se estimaron necesarios</w:t>
      </w:r>
      <w:r>
        <w:rPr>
          <w:rFonts w:ascii="Arial" w:hAnsi="Arial" w:cs="Arial"/>
          <w:lang w:val="es-MX"/>
        </w:rPr>
        <w:t xml:space="preserve"> para determinar las observaciones que se describen en el considerando anterior</w:t>
      </w:r>
      <w:r w:rsidRPr="00153F7A">
        <w:rPr>
          <w:rFonts w:ascii="Arial" w:hAnsi="Arial" w:cs="Arial"/>
          <w:lang w:val="es-MX"/>
        </w:rPr>
        <w:t>.</w:t>
      </w:r>
    </w:p>
    <w:p w:rsidR="00757D58" w:rsidRDefault="00757D58" w:rsidP="00757D58">
      <w:pPr>
        <w:pStyle w:val="NormalWeb"/>
        <w:spacing w:before="0" w:beforeAutospacing="0" w:after="0" w:afterAutospacing="0"/>
        <w:jc w:val="both"/>
        <w:rPr>
          <w:rFonts w:ascii="Arial" w:hAnsi="Arial" w:cs="Arial"/>
          <w:lang w:val="es-MX"/>
        </w:rPr>
      </w:pPr>
    </w:p>
    <w:p w:rsidR="00757D58" w:rsidRPr="00153F7A" w:rsidRDefault="00757D58" w:rsidP="00757D58">
      <w:pPr>
        <w:pStyle w:val="NormalWeb"/>
        <w:spacing w:before="0" w:beforeAutospacing="0" w:after="0" w:afterAutospacing="0"/>
        <w:jc w:val="both"/>
        <w:rPr>
          <w:rFonts w:ascii="Arial" w:hAnsi="Arial" w:cs="Arial"/>
        </w:rPr>
      </w:pPr>
      <w:r>
        <w:rPr>
          <w:rFonts w:ascii="Arial" w:hAnsi="Arial" w:cs="Arial"/>
        </w:rPr>
        <w:t>Como bien lo menciona el OSAFIG, l</w:t>
      </w:r>
      <w:r w:rsidRPr="00153F7A">
        <w:rPr>
          <w:rFonts w:ascii="Arial" w:hAnsi="Arial" w:cs="Arial"/>
        </w:rPr>
        <w:t xml:space="preserve">a auditoría se realizó considerando las Normas Profesionales de Auditoria del Sistema Nacional de Fiscalización, cuidando en todo momento el respeto a los lineamientos establecidos en las Leyes </w:t>
      </w:r>
      <w:r w:rsidRPr="00153F7A">
        <w:rPr>
          <w:rFonts w:ascii="Arial" w:hAnsi="Arial" w:cs="Arial"/>
        </w:rPr>
        <w:lastRenderedPageBreak/>
        <w:t xml:space="preserve">Aplicables. </w:t>
      </w:r>
      <w:r>
        <w:rPr>
          <w:rFonts w:ascii="Arial" w:hAnsi="Arial" w:cs="Arial"/>
        </w:rPr>
        <w:t>Por lo que e</w:t>
      </w:r>
      <w:r w:rsidRPr="00153F7A">
        <w:rPr>
          <w:rFonts w:ascii="Arial" w:hAnsi="Arial" w:cs="Arial"/>
        </w:rPr>
        <w:t>l dictamen refleja la evaluación practicada al manejo y aplicación de los recursos públicos y al cumplimiento de la Ley General de Contabilidad Gubernamental, así como de las Normas Contables emitidas por el Consejo Nacional de Armonización Contable (CONAC), en consecuencia, existe una base razonable para sustentar el presente dictamen que se refiere sólo a las operaciones revisadas.</w:t>
      </w:r>
    </w:p>
    <w:p w:rsidR="00757D58" w:rsidRPr="00153F7A" w:rsidRDefault="00757D58" w:rsidP="00757D58">
      <w:pPr>
        <w:pStyle w:val="NormalWeb"/>
        <w:spacing w:before="0" w:beforeAutospacing="0" w:after="0" w:afterAutospacing="0"/>
        <w:jc w:val="both"/>
        <w:rPr>
          <w:rFonts w:ascii="Arial" w:hAnsi="Arial" w:cs="Arial"/>
          <w:lang w:val="es-MX"/>
        </w:rPr>
      </w:pPr>
    </w:p>
    <w:p w:rsidR="00757D58" w:rsidRDefault="00757D58" w:rsidP="00757D58">
      <w:pPr>
        <w:pStyle w:val="NormalWeb"/>
        <w:spacing w:before="0" w:beforeAutospacing="0" w:after="0" w:afterAutospacing="0"/>
        <w:jc w:val="both"/>
        <w:rPr>
          <w:rFonts w:ascii="Arial" w:hAnsi="Arial" w:cs="Arial"/>
        </w:rPr>
      </w:pPr>
      <w:r>
        <w:rPr>
          <w:rFonts w:ascii="Arial" w:hAnsi="Arial" w:cs="Arial"/>
          <w:lang w:val="es-MX"/>
        </w:rPr>
        <w:t xml:space="preserve">Ante ello, coincidimos con el </w:t>
      </w:r>
      <w:r w:rsidRPr="00153F7A">
        <w:rPr>
          <w:rFonts w:ascii="Arial" w:hAnsi="Arial" w:cs="Arial"/>
          <w:lang w:val="es-MX"/>
        </w:rPr>
        <w:t>Órgano Superior de Auditoría y Fiscalización Gubernamental</w:t>
      </w:r>
      <w:r>
        <w:rPr>
          <w:rFonts w:ascii="Arial" w:hAnsi="Arial" w:cs="Arial"/>
          <w:lang w:val="es-MX"/>
        </w:rPr>
        <w:t>, al considerar que</w:t>
      </w:r>
      <w:r w:rsidRPr="00153F7A">
        <w:rPr>
          <w:rFonts w:ascii="Arial" w:hAnsi="Arial" w:cs="Arial"/>
          <w:lang w:val="es-MX"/>
        </w:rPr>
        <w:t xml:space="preserve">, en términos generales y respecto de la muestra auditada, </w:t>
      </w:r>
      <w:bookmarkStart w:id="57" w:name="Genero1"/>
      <w:bookmarkEnd w:id="57"/>
      <w:r>
        <w:rPr>
          <w:rFonts w:ascii="Arial" w:hAnsi="Arial" w:cs="Arial"/>
          <w:lang w:val="es-MX"/>
        </w:rPr>
        <w:t xml:space="preserve">la Dirección de Pensiones </w:t>
      </w:r>
      <w:r w:rsidRPr="00153F7A">
        <w:rPr>
          <w:rFonts w:ascii="Arial" w:hAnsi="Arial" w:cs="Arial"/>
          <w:lang w:val="es-MX"/>
        </w:rPr>
        <w:t xml:space="preserve">cumplió con las disposiciones normativas aplicables, excepto por los resultados que se precisan en el apartado correspondiente </w:t>
      </w:r>
      <w:r>
        <w:rPr>
          <w:rFonts w:ascii="Arial" w:hAnsi="Arial" w:cs="Arial"/>
          <w:lang w:val="es-MX"/>
        </w:rPr>
        <w:t>del presente dictamen y del I</w:t>
      </w:r>
      <w:r w:rsidRPr="00153F7A">
        <w:rPr>
          <w:rFonts w:ascii="Arial" w:hAnsi="Arial" w:cs="Arial"/>
          <w:lang w:val="es-MX"/>
        </w:rPr>
        <w:t>nforme</w:t>
      </w:r>
      <w:r>
        <w:rPr>
          <w:rFonts w:ascii="Arial" w:hAnsi="Arial" w:cs="Arial"/>
          <w:lang w:val="es-MX"/>
        </w:rPr>
        <w:t xml:space="preserve"> de Resultados, en</w:t>
      </w:r>
      <w:r w:rsidRPr="00153F7A">
        <w:rPr>
          <w:rFonts w:ascii="Arial" w:hAnsi="Arial" w:cs="Arial"/>
          <w:lang w:val="es-MX"/>
        </w:rPr>
        <w:t xml:space="preserve"> </w:t>
      </w:r>
      <w:r>
        <w:rPr>
          <w:rFonts w:ascii="Arial" w:hAnsi="Arial" w:cs="Arial"/>
          <w:lang w:val="es-MX"/>
        </w:rPr>
        <w:t>lo relativo</w:t>
      </w:r>
      <w:r w:rsidRPr="00153F7A">
        <w:rPr>
          <w:rFonts w:ascii="Arial" w:hAnsi="Arial" w:cs="Arial"/>
          <w:lang w:val="es-MX"/>
        </w:rPr>
        <w:t xml:space="preserve"> a presuntas irregularidades.</w:t>
      </w:r>
    </w:p>
    <w:p w:rsidR="00757D58" w:rsidRDefault="00757D58" w:rsidP="00757D58">
      <w:pPr>
        <w:pStyle w:val="NormalWeb"/>
        <w:spacing w:before="0" w:beforeAutospacing="0" w:after="0" w:afterAutospacing="0"/>
        <w:jc w:val="both"/>
        <w:rPr>
          <w:rFonts w:ascii="Arial" w:hAnsi="Arial" w:cs="Arial"/>
        </w:rPr>
      </w:pPr>
    </w:p>
    <w:p w:rsidR="00757D58" w:rsidRDefault="00757D58" w:rsidP="00757D58">
      <w:pPr>
        <w:pStyle w:val="NormalWeb"/>
        <w:spacing w:before="0" w:beforeAutospacing="0" w:after="0" w:afterAutospacing="0"/>
        <w:jc w:val="both"/>
        <w:rPr>
          <w:rFonts w:ascii="Arial" w:hAnsi="Arial" w:cs="Arial"/>
        </w:rPr>
      </w:pPr>
      <w:r>
        <w:rPr>
          <w:rFonts w:ascii="Arial" w:hAnsi="Arial" w:cs="Arial"/>
        </w:rPr>
        <w:t xml:space="preserve">Con lo cual, con fundamento en lo dispuesto por el artículo 36 de la Constitución Política del Estado Libre y Soberano de Colima se tiene </w:t>
      </w:r>
      <w:r w:rsidRPr="005D6490">
        <w:rPr>
          <w:rFonts w:ascii="Arial" w:hAnsi="Arial" w:cs="Arial"/>
        </w:rPr>
        <w:t xml:space="preserve">por concluido el proceso de revisión </w:t>
      </w:r>
      <w:r w:rsidRPr="002E4753">
        <w:rPr>
          <w:rFonts w:ascii="Arial" w:hAnsi="Arial" w:cs="Arial"/>
        </w:rPr>
        <w:t xml:space="preserve">y fiscalización con base en el </w:t>
      </w:r>
      <w:r w:rsidRPr="002E4753">
        <w:rPr>
          <w:rFonts w:ascii="Arial" w:hAnsi="Arial" w:cs="Arial"/>
          <w:i/>
        </w:rPr>
        <w:t>Informe de Resultados de la Dirección de Pensiones del Estado,</w:t>
      </w:r>
      <w:r w:rsidRPr="002E4753">
        <w:rPr>
          <w:rFonts w:ascii="Arial" w:hAnsi="Arial" w:cs="Arial"/>
        </w:rPr>
        <w:t xml:space="preserve"> correspondiente al Informe de Resultados de la Revisión, Evaluación y Fiscalización Superior a la Gestión Financiera </w:t>
      </w:r>
      <w:r w:rsidRPr="002E4753">
        <w:rPr>
          <w:rFonts w:ascii="Arial" w:hAnsi="Arial" w:cs="Arial"/>
          <w:lang w:val="es-MX"/>
        </w:rPr>
        <w:t>de la Dirección de Pensiones del Estado, y las Aportaciones, Descuentos, Intereses, Rentas y Plusvalías, y demás ingresos que conforman su patrimonio de los ejercicios fiscales 2011, 2012, 2013, 2014, 2015 y 2016</w:t>
      </w:r>
      <w:r w:rsidRPr="002E4753">
        <w:rPr>
          <w:rFonts w:ascii="Arial" w:hAnsi="Arial" w:cs="Arial"/>
        </w:rPr>
        <w:t>, con observaciones en materia de responsabilidades, precisadas en el considerando UNDÉCIMO</w:t>
      </w:r>
      <w:r>
        <w:rPr>
          <w:rFonts w:ascii="Arial" w:hAnsi="Arial" w:cs="Arial"/>
        </w:rPr>
        <w:t>, soportadas por el Informe de Resultados que se dictamina</w:t>
      </w:r>
      <w:r w:rsidRPr="005D6490">
        <w:rPr>
          <w:rFonts w:ascii="Arial" w:hAnsi="Arial" w:cs="Arial"/>
        </w:rPr>
        <w:t>.</w:t>
      </w:r>
    </w:p>
    <w:p w:rsidR="00757D58" w:rsidRDefault="00757D58" w:rsidP="00757D58">
      <w:pPr>
        <w:pStyle w:val="NormalWeb"/>
        <w:spacing w:before="0" w:beforeAutospacing="0" w:after="0" w:afterAutospacing="0"/>
        <w:jc w:val="both"/>
        <w:rPr>
          <w:rFonts w:ascii="Arial" w:hAnsi="Arial" w:cs="Arial"/>
        </w:rPr>
      </w:pPr>
    </w:p>
    <w:p w:rsidR="00757D58" w:rsidRPr="005D6DCC" w:rsidRDefault="00757D58" w:rsidP="00757D58">
      <w:pPr>
        <w:pStyle w:val="NormalWeb"/>
        <w:numPr>
          <w:ilvl w:val="0"/>
          <w:numId w:val="12"/>
        </w:numPr>
        <w:tabs>
          <w:tab w:val="left" w:pos="2268"/>
        </w:tabs>
        <w:spacing w:before="0" w:beforeAutospacing="0" w:after="0" w:afterAutospacing="0"/>
        <w:ind w:left="0" w:firstLine="0"/>
        <w:jc w:val="both"/>
        <w:rPr>
          <w:rFonts w:ascii="Arial" w:hAnsi="Arial" w:cs="Arial"/>
          <w:lang w:val="es-MX"/>
        </w:rPr>
      </w:pPr>
      <w:r w:rsidRPr="005D6DCC">
        <w:rPr>
          <w:rFonts w:ascii="Arial" w:hAnsi="Arial" w:cs="Arial"/>
          <w:lang w:val="es-MX"/>
        </w:rPr>
        <w:t xml:space="preserve">Por último, en términos de lo dispuesto en los artículos 2, 3, fracciones II, III, IV, X, XI, XII, XIII, XIV, XV, XVI, XVII, XX, XXI, XXV, 4, 8, 9, fracción III, 11, 12, 13, 90, 91, 94, 95, 96, 98, 99, 100, 101, 111, y Primero y Tercero Transitorios, de la Ley General de Responsabilidades Administrativas; 22, fracción V, 36, tercer párrafo, 77, segundo párrafo, 115, 116, fracción VI, segundo párrafo, 118, primer párrafo, 119, 120, fracción III, de la Constitución Política del Estado Libre y Soberano de Colima vigente, y derivado del estatus que guarda la solventación de las observaciones contenidas en </w:t>
      </w:r>
      <w:r>
        <w:rPr>
          <w:rFonts w:ascii="Arial" w:hAnsi="Arial" w:cs="Arial"/>
          <w:lang w:val="es-MX"/>
        </w:rPr>
        <w:t>el considerando UNDÉCIMO del presente dictamen y que son coincidentes con las del Informe de Resultados</w:t>
      </w:r>
      <w:r w:rsidRPr="005D6DCC">
        <w:rPr>
          <w:rFonts w:ascii="Arial" w:hAnsi="Arial" w:cs="Arial"/>
          <w:lang w:val="es-MX"/>
        </w:rPr>
        <w:t xml:space="preserve">, se precisan las observaciones de las cuales el Órgano Superior de Auditoría y Fiscalización Gubernamental, en ejercicio de las facultades que le confiere la Ley General de Responsabilidades Administrativas y la Constitución Política del Estado Libre y Soberano de Colima vigente, para el cumplimiento de sus atribuciones, a través de la Unidad de Investigación, realizará las investigaciones debidamente fundadas y motivadas, en el ámbito de su competencia, respecto de </w:t>
      </w:r>
      <w:r w:rsidRPr="005D6DCC">
        <w:rPr>
          <w:rFonts w:ascii="Arial" w:hAnsi="Arial" w:cs="Arial"/>
          <w:lang w:val="es-MX"/>
        </w:rPr>
        <w:lastRenderedPageBreak/>
        <w:t xml:space="preserve">las conductas de los servidores públicos y particulares, </w:t>
      </w:r>
      <w:r>
        <w:rPr>
          <w:rFonts w:ascii="Arial" w:hAnsi="Arial" w:cs="Arial"/>
          <w:lang w:val="es-MX"/>
        </w:rPr>
        <w:t xml:space="preserve">en su caso, </w:t>
      </w:r>
      <w:r w:rsidRPr="005D6DCC">
        <w:rPr>
          <w:rFonts w:ascii="Arial" w:hAnsi="Arial" w:cs="Arial"/>
          <w:lang w:val="es-MX"/>
        </w:rPr>
        <w:t>que puedan constituir re</w:t>
      </w:r>
      <w:r>
        <w:rPr>
          <w:rFonts w:ascii="Arial" w:hAnsi="Arial" w:cs="Arial"/>
          <w:lang w:val="es-MX"/>
        </w:rPr>
        <w:t>sponsabilidades administrativas.</w:t>
      </w:r>
    </w:p>
    <w:p w:rsidR="00757D58" w:rsidRDefault="00757D58" w:rsidP="00757D58">
      <w:pPr>
        <w:pStyle w:val="NormalWeb"/>
        <w:spacing w:before="0" w:beforeAutospacing="0" w:after="0" w:afterAutospacing="0"/>
        <w:jc w:val="both"/>
        <w:rPr>
          <w:rFonts w:ascii="Arial" w:hAnsi="Arial" w:cs="Arial"/>
          <w:lang w:val="es-MX"/>
        </w:rPr>
      </w:pPr>
    </w:p>
    <w:p w:rsidR="00DF36FD" w:rsidRPr="00DF36FD" w:rsidRDefault="00DF36FD" w:rsidP="00DF36FD">
      <w:pPr>
        <w:pStyle w:val="Sinespaciado"/>
        <w:ind w:right="49"/>
        <w:jc w:val="both"/>
        <w:rPr>
          <w:rFonts w:ascii="Arial" w:hAnsi="Arial"/>
        </w:rPr>
      </w:pPr>
      <w:r w:rsidRPr="00DF36FD">
        <w:rPr>
          <w:rFonts w:ascii="Arial" w:hAnsi="Arial"/>
        </w:rPr>
        <w:t>Por lo antes expuesto se expide el siguiente:</w:t>
      </w:r>
    </w:p>
    <w:p w:rsidR="00DF36FD" w:rsidRPr="00402079" w:rsidRDefault="00DF36FD" w:rsidP="00DF36FD">
      <w:pPr>
        <w:pStyle w:val="Sinespaciado"/>
        <w:ind w:right="49"/>
        <w:jc w:val="both"/>
        <w:rPr>
          <w:rFonts w:ascii="Arial" w:hAnsi="Arial" w:cs="Arial"/>
          <w:bCs/>
          <w:sz w:val="40"/>
          <w:lang w:val="es-ES_tradnl"/>
        </w:rPr>
      </w:pPr>
    </w:p>
    <w:p w:rsidR="00DF36FD" w:rsidRDefault="00DF36FD" w:rsidP="00DF36FD">
      <w:pPr>
        <w:pStyle w:val="Sinespaciado"/>
        <w:ind w:right="49"/>
        <w:jc w:val="center"/>
        <w:rPr>
          <w:rFonts w:ascii="Arial" w:hAnsi="Arial" w:cs="Arial"/>
          <w:b/>
          <w:sz w:val="22"/>
        </w:rPr>
      </w:pPr>
      <w:r>
        <w:rPr>
          <w:rFonts w:ascii="Arial" w:hAnsi="Arial" w:cs="Arial"/>
          <w:b/>
          <w:sz w:val="22"/>
        </w:rPr>
        <w:t>D E C R E T O  No. 608</w:t>
      </w:r>
    </w:p>
    <w:p w:rsidR="00757D58" w:rsidRPr="00DF36FD" w:rsidRDefault="00757D58" w:rsidP="00757D58">
      <w:pPr>
        <w:pStyle w:val="Textoindependiente2"/>
        <w:jc w:val="center"/>
        <w:rPr>
          <w:rFonts w:cs="Arial"/>
          <w:b/>
          <w:sz w:val="36"/>
          <w:szCs w:val="24"/>
          <w:lang w:val="es-ES_tradnl"/>
        </w:rPr>
      </w:pPr>
    </w:p>
    <w:p w:rsidR="00757D58" w:rsidRPr="005D6490" w:rsidRDefault="00757D58" w:rsidP="00757D58">
      <w:pPr>
        <w:pStyle w:val="NormalWeb"/>
        <w:spacing w:before="0" w:beforeAutospacing="0" w:after="0" w:afterAutospacing="0"/>
        <w:jc w:val="both"/>
        <w:rPr>
          <w:rFonts w:ascii="Arial" w:hAnsi="Arial" w:cs="Arial"/>
        </w:rPr>
      </w:pPr>
      <w:r w:rsidRPr="005D6490">
        <w:rPr>
          <w:rFonts w:ascii="Arial" w:hAnsi="Arial" w:cs="Arial"/>
          <w:b/>
          <w:bCs/>
        </w:rPr>
        <w:t xml:space="preserve">ARTÍCULO PRIMERO. </w:t>
      </w:r>
      <w:r w:rsidRPr="005D6490">
        <w:rPr>
          <w:rFonts w:ascii="Arial" w:hAnsi="Arial" w:cs="Arial"/>
        </w:rPr>
        <w:t xml:space="preserve">Se declara concluido el proceso de revisión y fiscalización </w:t>
      </w:r>
      <w:r w:rsidRPr="002E4753">
        <w:rPr>
          <w:rFonts w:ascii="Arial" w:hAnsi="Arial" w:cs="Arial"/>
        </w:rPr>
        <w:t xml:space="preserve">con base en el </w:t>
      </w:r>
      <w:r w:rsidRPr="002E4753">
        <w:rPr>
          <w:rFonts w:ascii="Arial" w:hAnsi="Arial" w:cs="Arial"/>
          <w:i/>
        </w:rPr>
        <w:t>Informe de Resultados de la Dirección de Pensiones del Estado,</w:t>
      </w:r>
      <w:r w:rsidRPr="002E4753">
        <w:rPr>
          <w:rFonts w:ascii="Arial" w:hAnsi="Arial" w:cs="Arial"/>
        </w:rPr>
        <w:t xml:space="preserve"> correspondiente al Informe de Resultados de la Revisión, Evaluación y Fiscalización Superior a la Gestión Financiera </w:t>
      </w:r>
      <w:r w:rsidRPr="002E4753">
        <w:rPr>
          <w:rFonts w:ascii="Arial" w:hAnsi="Arial" w:cs="Arial"/>
          <w:lang w:val="es-MX"/>
        </w:rPr>
        <w:t>de la Dirección de Pensiones del Estado, y las Aportaciones, Descuentos, Intereses, Rentas y Plusvalías, y demás ingresos que conforman su patrimonio de los ejercicios fiscales 2011, 2012, 2013, 2014, 2015 y 2016</w:t>
      </w:r>
      <w:r>
        <w:rPr>
          <w:rFonts w:ascii="Arial" w:hAnsi="Arial" w:cs="Arial"/>
          <w:lang w:val="es-MX"/>
        </w:rPr>
        <w:t>,</w:t>
      </w:r>
      <w:r>
        <w:rPr>
          <w:rFonts w:ascii="Arial" w:hAnsi="Arial" w:cs="Arial"/>
        </w:rPr>
        <w:t xml:space="preserve"> </w:t>
      </w:r>
      <w:r w:rsidRPr="005D6490">
        <w:rPr>
          <w:rFonts w:ascii="Arial" w:hAnsi="Arial" w:cs="Arial"/>
        </w:rPr>
        <w:t>emitido por el Órgano Superior de Auditoría y Fiscalización Gubernamental del Estado, con observaciones en materia de responsabilidades.</w:t>
      </w:r>
    </w:p>
    <w:p w:rsidR="00757D58" w:rsidRPr="00DF36FD" w:rsidRDefault="00757D58" w:rsidP="00757D58">
      <w:pPr>
        <w:pStyle w:val="NormalWeb"/>
        <w:spacing w:before="0" w:beforeAutospacing="0" w:after="0" w:afterAutospacing="0"/>
        <w:jc w:val="both"/>
        <w:rPr>
          <w:rFonts w:ascii="Arial" w:hAnsi="Arial" w:cs="Arial"/>
          <w:sz w:val="36"/>
        </w:rPr>
      </w:pPr>
    </w:p>
    <w:p w:rsidR="00757D58" w:rsidRDefault="00757D58" w:rsidP="00757D58">
      <w:pPr>
        <w:pStyle w:val="Textoindependiente"/>
        <w:ind w:right="-94"/>
        <w:rPr>
          <w:rFonts w:ascii="Arial" w:hAnsi="Arial" w:cs="Arial"/>
          <w:sz w:val="24"/>
          <w:szCs w:val="24"/>
          <w:lang w:val="es-MX"/>
        </w:rPr>
      </w:pPr>
      <w:r w:rsidRPr="005D6490">
        <w:rPr>
          <w:rFonts w:ascii="Arial" w:hAnsi="Arial" w:cs="Arial"/>
          <w:b/>
          <w:sz w:val="24"/>
          <w:szCs w:val="24"/>
        </w:rPr>
        <w:t>ARTÍCULO SEGUNDO.</w:t>
      </w:r>
      <w:r w:rsidRPr="005D6490">
        <w:rPr>
          <w:rFonts w:ascii="Arial" w:hAnsi="Arial" w:cs="Arial"/>
          <w:sz w:val="24"/>
          <w:szCs w:val="24"/>
        </w:rPr>
        <w:t xml:space="preserve"> </w:t>
      </w:r>
      <w:r>
        <w:rPr>
          <w:rFonts w:ascii="Arial" w:hAnsi="Arial" w:cs="Arial"/>
          <w:sz w:val="24"/>
          <w:szCs w:val="24"/>
          <w:lang w:val="es-MX"/>
        </w:rPr>
        <w:t xml:space="preserve">Túrnese el presente decreto y sus anexos soporte al </w:t>
      </w:r>
      <w:r w:rsidRPr="005D6490">
        <w:rPr>
          <w:rFonts w:ascii="Arial" w:hAnsi="Arial" w:cs="Arial"/>
          <w:sz w:val="24"/>
          <w:szCs w:val="24"/>
        </w:rPr>
        <w:t xml:space="preserve">Órgano Superior de Auditoría y Fiscalización Gubernamental del Estado, </w:t>
      </w:r>
      <w:r>
        <w:rPr>
          <w:rFonts w:ascii="Arial" w:hAnsi="Arial" w:cs="Arial"/>
          <w:sz w:val="24"/>
          <w:szCs w:val="24"/>
          <w:lang w:val="es-MX"/>
        </w:rPr>
        <w:t>para los efectos del considerando DECIMOTERCERO, y desahogue los procesos de investigación respecto de las presuntas observaciones; agotados éstos, proceda en términos de los dispuesto por la fracción V del artículo 116, en relación con la fracción III del artículo 120 de la Constitución Política del Estado Libre y Soberano de Colima.</w:t>
      </w:r>
    </w:p>
    <w:p w:rsidR="00757D58" w:rsidRDefault="00757D58" w:rsidP="00757D58">
      <w:pPr>
        <w:pStyle w:val="NormalWeb"/>
        <w:spacing w:before="0" w:beforeAutospacing="0" w:after="0" w:afterAutospacing="0"/>
        <w:ind w:firstLine="567"/>
        <w:jc w:val="both"/>
        <w:rPr>
          <w:rFonts w:ascii="Arial" w:hAnsi="Arial" w:cs="Arial"/>
          <w:lang w:val="es-ES_tradnl"/>
        </w:rPr>
      </w:pPr>
    </w:p>
    <w:p w:rsidR="00DF36FD" w:rsidRPr="005D6490" w:rsidRDefault="00DF36FD" w:rsidP="00757D58">
      <w:pPr>
        <w:pStyle w:val="NormalWeb"/>
        <w:spacing w:before="0" w:beforeAutospacing="0" w:after="0" w:afterAutospacing="0"/>
        <w:ind w:firstLine="567"/>
        <w:jc w:val="both"/>
        <w:rPr>
          <w:rFonts w:ascii="Arial" w:hAnsi="Arial" w:cs="Arial"/>
          <w:lang w:val="es-ES_tradnl"/>
        </w:rPr>
      </w:pPr>
    </w:p>
    <w:p w:rsidR="00DF36FD" w:rsidRDefault="00DF36FD" w:rsidP="00757D58">
      <w:pPr>
        <w:pStyle w:val="centrado"/>
        <w:spacing w:after="0"/>
        <w:rPr>
          <w:rFonts w:ascii="Arial" w:hAnsi="Arial" w:cs="Arial"/>
          <w:sz w:val="24"/>
          <w:szCs w:val="24"/>
          <w:lang w:val="es-ES_tradnl"/>
        </w:rPr>
      </w:pPr>
    </w:p>
    <w:p w:rsidR="00757D58" w:rsidRPr="005D6490" w:rsidRDefault="00757D58" w:rsidP="00757D58">
      <w:pPr>
        <w:pStyle w:val="centrado"/>
        <w:spacing w:after="0"/>
        <w:rPr>
          <w:rFonts w:ascii="Arial" w:hAnsi="Arial" w:cs="Arial"/>
          <w:sz w:val="24"/>
          <w:szCs w:val="24"/>
          <w:lang w:val="es-ES_tradnl"/>
        </w:rPr>
      </w:pPr>
      <w:r w:rsidRPr="005D6490">
        <w:rPr>
          <w:rFonts w:ascii="Arial" w:hAnsi="Arial" w:cs="Arial"/>
          <w:sz w:val="24"/>
          <w:szCs w:val="24"/>
          <w:lang w:val="es-ES_tradnl"/>
        </w:rPr>
        <w:t>TRANSITORIO</w:t>
      </w:r>
    </w:p>
    <w:p w:rsidR="00757D58" w:rsidRDefault="00757D58" w:rsidP="00757D58">
      <w:pPr>
        <w:pStyle w:val="centrado"/>
        <w:spacing w:after="0"/>
        <w:rPr>
          <w:rFonts w:ascii="Arial" w:hAnsi="Arial" w:cs="Arial"/>
          <w:sz w:val="24"/>
          <w:szCs w:val="24"/>
        </w:rPr>
      </w:pPr>
    </w:p>
    <w:p w:rsidR="00DF36FD" w:rsidRPr="005D6490" w:rsidRDefault="00DF36FD" w:rsidP="00757D58">
      <w:pPr>
        <w:pStyle w:val="centrado"/>
        <w:spacing w:after="0"/>
        <w:rPr>
          <w:rFonts w:ascii="Arial" w:hAnsi="Arial" w:cs="Arial"/>
          <w:sz w:val="24"/>
          <w:szCs w:val="24"/>
        </w:rPr>
      </w:pPr>
    </w:p>
    <w:p w:rsidR="00757D58" w:rsidRPr="005D6490" w:rsidRDefault="00757D58" w:rsidP="00757D58">
      <w:pPr>
        <w:pStyle w:val="parrafo"/>
        <w:spacing w:after="0"/>
        <w:rPr>
          <w:rFonts w:ascii="Arial" w:hAnsi="Arial" w:cs="Arial"/>
          <w:i/>
          <w:sz w:val="24"/>
          <w:szCs w:val="24"/>
          <w:lang w:val="es-ES_tradnl"/>
        </w:rPr>
      </w:pPr>
      <w:r w:rsidRPr="005D6490">
        <w:rPr>
          <w:rFonts w:ascii="Arial" w:hAnsi="Arial" w:cs="Arial"/>
          <w:b/>
          <w:bCs/>
          <w:sz w:val="24"/>
          <w:szCs w:val="24"/>
          <w:lang w:val="es-ES_tradnl"/>
        </w:rPr>
        <w:t xml:space="preserve">ÚNICO. </w:t>
      </w:r>
      <w:r w:rsidRPr="005D6490">
        <w:rPr>
          <w:rFonts w:ascii="Arial" w:hAnsi="Arial" w:cs="Arial"/>
          <w:sz w:val="24"/>
          <w:szCs w:val="24"/>
          <w:lang w:val="es-ES_tradnl"/>
        </w:rPr>
        <w:t xml:space="preserve">El presente Decreto entrará en vigor al día siguiente de su publicación en el Periódico Oficial </w:t>
      </w:r>
      <w:r w:rsidRPr="005D6490">
        <w:rPr>
          <w:rFonts w:ascii="Arial" w:hAnsi="Arial" w:cs="Arial"/>
          <w:i/>
          <w:sz w:val="24"/>
          <w:szCs w:val="24"/>
          <w:lang w:val="es-ES_tradnl"/>
        </w:rPr>
        <w:t>“</w:t>
      </w:r>
      <w:r w:rsidRPr="005D6490">
        <w:rPr>
          <w:rFonts w:ascii="Arial" w:hAnsi="Arial" w:cs="Arial"/>
          <w:sz w:val="24"/>
          <w:szCs w:val="24"/>
          <w:lang w:val="es-ES_tradnl"/>
        </w:rPr>
        <w:t>El Estado de Colima</w:t>
      </w:r>
      <w:r w:rsidRPr="005D6490">
        <w:rPr>
          <w:rFonts w:ascii="Arial" w:hAnsi="Arial" w:cs="Arial"/>
          <w:i/>
          <w:sz w:val="24"/>
          <w:szCs w:val="24"/>
          <w:lang w:val="es-ES_tradnl"/>
        </w:rPr>
        <w:t>”.</w:t>
      </w:r>
    </w:p>
    <w:p w:rsidR="00757D58" w:rsidRDefault="00757D58" w:rsidP="00757D58">
      <w:pPr>
        <w:pStyle w:val="parrafo"/>
        <w:spacing w:after="0"/>
        <w:rPr>
          <w:rFonts w:ascii="Arial" w:hAnsi="Arial" w:cs="Arial"/>
          <w:sz w:val="24"/>
          <w:szCs w:val="24"/>
          <w:lang w:val="es-ES_tradnl"/>
        </w:rPr>
      </w:pPr>
    </w:p>
    <w:p w:rsidR="00DF36FD" w:rsidRPr="005D6490" w:rsidRDefault="00DF36FD" w:rsidP="00757D58">
      <w:pPr>
        <w:pStyle w:val="parrafo"/>
        <w:spacing w:after="0"/>
        <w:rPr>
          <w:rFonts w:ascii="Arial" w:hAnsi="Arial" w:cs="Arial"/>
          <w:sz w:val="24"/>
          <w:szCs w:val="24"/>
          <w:lang w:val="es-ES_tradnl"/>
        </w:rPr>
      </w:pPr>
    </w:p>
    <w:p w:rsidR="00757D58" w:rsidRPr="005D6490" w:rsidRDefault="00757D58" w:rsidP="00757D58">
      <w:pPr>
        <w:pStyle w:val="parrafo"/>
        <w:spacing w:after="0"/>
        <w:rPr>
          <w:rFonts w:ascii="Arial" w:hAnsi="Arial" w:cs="Arial"/>
          <w:sz w:val="24"/>
          <w:szCs w:val="24"/>
        </w:rPr>
      </w:pPr>
      <w:r w:rsidRPr="005D6490">
        <w:rPr>
          <w:rFonts w:ascii="Arial" w:hAnsi="Arial" w:cs="Arial"/>
          <w:sz w:val="24"/>
          <w:szCs w:val="24"/>
        </w:rPr>
        <w:t>El Gobernador del Estado dispondrá se publique, circule y observe.</w:t>
      </w:r>
    </w:p>
    <w:p w:rsidR="00A06C06" w:rsidRDefault="00972EF6"/>
    <w:p w:rsidR="00DF36FD" w:rsidRDefault="00DF36FD">
      <w:pPr>
        <w:spacing w:after="200" w:line="276" w:lineRule="auto"/>
      </w:pPr>
      <w:r>
        <w:br w:type="page"/>
      </w:r>
    </w:p>
    <w:p w:rsidR="00DF36FD" w:rsidRDefault="00DF36FD"/>
    <w:p w:rsidR="00DF36FD" w:rsidRDefault="00DF36FD" w:rsidP="00DF36FD">
      <w:pPr>
        <w:jc w:val="both"/>
        <w:rPr>
          <w:rFonts w:ascii="Arial" w:hAnsi="Arial" w:cs="Arial"/>
        </w:rPr>
      </w:pPr>
      <w:r>
        <w:rPr>
          <w:rFonts w:ascii="Arial" w:hAnsi="Arial" w:cs="Arial"/>
        </w:rPr>
        <w:t>Dado en el Recinto Oficial del Poder Legislativo a los veintisiete días del mes de septiembre del año dos mil dieciocho.</w:t>
      </w:r>
    </w:p>
    <w:p w:rsidR="00DF36FD" w:rsidRDefault="00DF36FD" w:rsidP="00DF36FD">
      <w:pPr>
        <w:jc w:val="both"/>
        <w:rPr>
          <w:rFonts w:ascii="Arial" w:hAnsi="Arial" w:cs="Arial"/>
        </w:rPr>
      </w:pPr>
    </w:p>
    <w:p w:rsidR="00DF36FD" w:rsidRDefault="00DF36FD" w:rsidP="00DF36FD">
      <w:pPr>
        <w:jc w:val="both"/>
        <w:rPr>
          <w:rFonts w:ascii="Arial" w:hAnsi="Arial" w:cs="Arial"/>
        </w:rPr>
      </w:pPr>
    </w:p>
    <w:p w:rsidR="00DF36FD" w:rsidRDefault="00DF36FD" w:rsidP="00DF36FD">
      <w:pPr>
        <w:jc w:val="both"/>
        <w:rPr>
          <w:rFonts w:ascii="Arial" w:hAnsi="Arial" w:cs="Arial"/>
        </w:rPr>
      </w:pPr>
    </w:p>
    <w:p w:rsidR="00DF36FD" w:rsidRDefault="00DF36FD" w:rsidP="00DF36FD">
      <w:pPr>
        <w:jc w:val="both"/>
        <w:rPr>
          <w:rFonts w:ascii="Arial" w:hAnsi="Arial" w:cs="Arial"/>
        </w:rPr>
      </w:pPr>
    </w:p>
    <w:p w:rsidR="00DF36FD" w:rsidRDefault="00DF36FD" w:rsidP="00DF36FD">
      <w:pPr>
        <w:pStyle w:val="Prrafodelista"/>
        <w:spacing w:line="264" w:lineRule="auto"/>
        <w:ind w:left="0"/>
        <w:jc w:val="center"/>
        <w:rPr>
          <w:rFonts w:ascii="Arial" w:hAnsi="Arial" w:cs="Arial"/>
          <w:b/>
        </w:rPr>
      </w:pPr>
    </w:p>
    <w:p w:rsidR="00DF36FD" w:rsidRDefault="00DF36FD" w:rsidP="00DF36FD">
      <w:pPr>
        <w:pStyle w:val="Prrafodelista"/>
        <w:ind w:left="0"/>
        <w:jc w:val="center"/>
        <w:rPr>
          <w:rFonts w:ascii="Arial" w:hAnsi="Arial" w:cs="Arial"/>
          <w:b/>
        </w:rPr>
      </w:pPr>
      <w:r>
        <w:rPr>
          <w:rFonts w:ascii="Arial" w:hAnsi="Arial" w:cs="Arial"/>
          <w:b/>
        </w:rPr>
        <w:t>C. NICOLÁS CONTRERAS CORTÈS</w:t>
      </w:r>
    </w:p>
    <w:p w:rsidR="00DF36FD" w:rsidRDefault="00DF36FD" w:rsidP="00DF36FD">
      <w:pPr>
        <w:pStyle w:val="Prrafodelista"/>
        <w:ind w:left="0"/>
        <w:jc w:val="center"/>
        <w:rPr>
          <w:rFonts w:ascii="Arial" w:hAnsi="Arial" w:cs="Arial"/>
          <w:b/>
        </w:rPr>
      </w:pPr>
      <w:r>
        <w:rPr>
          <w:rFonts w:ascii="Arial" w:hAnsi="Arial" w:cs="Arial"/>
          <w:b/>
        </w:rPr>
        <w:t>DIPUTADO PRESIDENTE</w:t>
      </w:r>
    </w:p>
    <w:p w:rsidR="00DF36FD" w:rsidRDefault="00DF36FD" w:rsidP="00DF36FD">
      <w:pPr>
        <w:pStyle w:val="Prrafodelista"/>
        <w:ind w:left="0"/>
        <w:jc w:val="center"/>
        <w:rPr>
          <w:rFonts w:ascii="Arial" w:hAnsi="Arial" w:cs="Arial"/>
          <w:b/>
        </w:rPr>
      </w:pPr>
    </w:p>
    <w:p w:rsidR="00DF36FD" w:rsidRDefault="00DF36FD" w:rsidP="00DF36FD">
      <w:pPr>
        <w:pStyle w:val="Prrafodelista"/>
        <w:ind w:left="0"/>
        <w:jc w:val="center"/>
        <w:rPr>
          <w:rFonts w:ascii="Arial" w:hAnsi="Arial" w:cs="Arial"/>
          <w:b/>
        </w:rPr>
      </w:pPr>
    </w:p>
    <w:p w:rsidR="00DF36FD" w:rsidRDefault="00DF36FD" w:rsidP="00DF36FD">
      <w:pPr>
        <w:pStyle w:val="Prrafodelista"/>
        <w:ind w:left="0"/>
        <w:jc w:val="center"/>
        <w:rPr>
          <w:rFonts w:ascii="Arial" w:hAnsi="Arial" w:cs="Arial"/>
          <w:b/>
        </w:rPr>
      </w:pPr>
    </w:p>
    <w:p w:rsidR="00DF36FD" w:rsidRDefault="00DF36FD" w:rsidP="00DF36FD">
      <w:pPr>
        <w:pStyle w:val="Prrafodelista"/>
        <w:ind w:left="0"/>
        <w:jc w:val="center"/>
        <w:rPr>
          <w:rFonts w:ascii="Arial" w:hAnsi="Arial" w:cs="Arial"/>
          <w:b/>
        </w:rPr>
      </w:pPr>
    </w:p>
    <w:p w:rsidR="00DF36FD" w:rsidRDefault="00DF36FD" w:rsidP="00DF36FD">
      <w:pPr>
        <w:pStyle w:val="Prrafodelista"/>
        <w:ind w:left="0"/>
        <w:jc w:val="center"/>
        <w:rPr>
          <w:rFonts w:ascii="Arial" w:hAnsi="Arial" w:cs="Arial"/>
          <w:b/>
        </w:rPr>
      </w:pPr>
    </w:p>
    <w:p w:rsidR="00DF36FD" w:rsidRDefault="00DF36FD" w:rsidP="00DF36FD">
      <w:pPr>
        <w:pStyle w:val="Prrafodelista"/>
        <w:ind w:left="0"/>
        <w:jc w:val="center"/>
        <w:rPr>
          <w:rFonts w:ascii="Arial" w:hAnsi="Arial" w:cs="Arial"/>
          <w:b/>
        </w:rPr>
      </w:pPr>
    </w:p>
    <w:p w:rsidR="00DF36FD" w:rsidRDefault="00DF36FD" w:rsidP="00DF36FD">
      <w:pPr>
        <w:pStyle w:val="Prrafodelista"/>
        <w:ind w:left="0"/>
        <w:jc w:val="center"/>
        <w:rPr>
          <w:rFonts w:ascii="Arial" w:hAnsi="Arial" w:cs="Arial"/>
          <w:b/>
        </w:rPr>
      </w:pPr>
    </w:p>
    <w:tbl>
      <w:tblPr>
        <w:tblW w:w="10032" w:type="dxa"/>
        <w:tblInd w:w="-176" w:type="dxa"/>
        <w:tblLook w:val="04A0"/>
      </w:tblPr>
      <w:tblGrid>
        <w:gridCol w:w="4679"/>
        <w:gridCol w:w="5353"/>
      </w:tblGrid>
      <w:tr w:rsidR="00DF36FD" w:rsidTr="00F30D34">
        <w:trPr>
          <w:trHeight w:val="738"/>
        </w:trPr>
        <w:tc>
          <w:tcPr>
            <w:tcW w:w="4679" w:type="dxa"/>
            <w:hideMark/>
          </w:tcPr>
          <w:p w:rsidR="00DF36FD" w:rsidRDefault="00DF36FD" w:rsidP="00F30D34">
            <w:pPr>
              <w:pStyle w:val="Prrafodelista"/>
              <w:ind w:left="0"/>
              <w:jc w:val="center"/>
              <w:rPr>
                <w:rFonts w:ascii="Arial" w:hAnsi="Arial" w:cs="Arial"/>
                <w:b/>
              </w:rPr>
            </w:pPr>
            <w:r>
              <w:rPr>
                <w:rFonts w:ascii="Arial" w:hAnsi="Arial" w:cs="Arial"/>
                <w:b/>
              </w:rPr>
              <w:t>C. JUANA ANDRÉS RIVERA</w:t>
            </w:r>
          </w:p>
          <w:p w:rsidR="00DF36FD" w:rsidRDefault="00DF36FD" w:rsidP="00F30D34">
            <w:pPr>
              <w:pStyle w:val="Prrafodelista"/>
              <w:ind w:left="0"/>
              <w:jc w:val="center"/>
              <w:rPr>
                <w:rFonts w:ascii="Arial" w:hAnsi="Arial" w:cs="Arial"/>
                <w:b/>
              </w:rPr>
            </w:pPr>
            <w:r>
              <w:rPr>
                <w:rFonts w:ascii="Arial" w:hAnsi="Arial" w:cs="Arial"/>
                <w:b/>
              </w:rPr>
              <w:t>DIPUTADA SECRETARIA</w:t>
            </w:r>
          </w:p>
        </w:tc>
        <w:tc>
          <w:tcPr>
            <w:tcW w:w="5353" w:type="dxa"/>
            <w:hideMark/>
          </w:tcPr>
          <w:p w:rsidR="00DF36FD" w:rsidRDefault="00DF36FD" w:rsidP="00F30D34">
            <w:pPr>
              <w:pStyle w:val="Prrafodelista"/>
              <w:ind w:left="0"/>
              <w:jc w:val="center"/>
              <w:rPr>
                <w:rFonts w:ascii="Arial" w:hAnsi="Arial" w:cs="Arial"/>
                <w:b/>
              </w:rPr>
            </w:pPr>
            <w:r>
              <w:rPr>
                <w:rFonts w:ascii="Arial" w:hAnsi="Arial" w:cs="Arial"/>
                <w:b/>
              </w:rPr>
              <w:t>C. JULIA LICET JIMÉNEZ ANGULO</w:t>
            </w:r>
          </w:p>
          <w:p w:rsidR="00DF36FD" w:rsidRDefault="00DF36FD" w:rsidP="00F30D34">
            <w:pPr>
              <w:pStyle w:val="Prrafodelista"/>
              <w:ind w:left="0"/>
              <w:jc w:val="center"/>
              <w:rPr>
                <w:rFonts w:ascii="Arial" w:hAnsi="Arial" w:cs="Arial"/>
                <w:b/>
              </w:rPr>
            </w:pPr>
            <w:r>
              <w:rPr>
                <w:rFonts w:ascii="Arial" w:hAnsi="Arial" w:cs="Arial"/>
                <w:b/>
              </w:rPr>
              <w:t>DIPUTADA SECRETARIA</w:t>
            </w:r>
          </w:p>
        </w:tc>
      </w:tr>
    </w:tbl>
    <w:p w:rsidR="00DF36FD" w:rsidRDefault="00DF36FD" w:rsidP="00DF36FD">
      <w:pPr>
        <w:ind w:right="49"/>
        <w:jc w:val="both"/>
        <w:rPr>
          <w:rFonts w:ascii="Arial" w:eastAsia="Calibri" w:hAnsi="Arial" w:cs="Arial"/>
          <w:i/>
        </w:rPr>
      </w:pPr>
    </w:p>
    <w:p w:rsidR="00DF36FD" w:rsidRDefault="00DF36FD" w:rsidP="00DF36FD">
      <w:pPr>
        <w:pStyle w:val="Textoindependiente2"/>
        <w:ind w:right="-93"/>
        <w:jc w:val="both"/>
      </w:pPr>
    </w:p>
    <w:p w:rsidR="00DF36FD" w:rsidRDefault="00DF36FD"/>
    <w:sectPr w:rsidR="00DF36FD" w:rsidSect="002A03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EF6" w:rsidRDefault="00972EF6" w:rsidP="00757D58">
      <w:r>
        <w:separator/>
      </w:r>
    </w:p>
  </w:endnote>
  <w:endnote w:type="continuationSeparator" w:id="1">
    <w:p w:rsidR="00972EF6" w:rsidRDefault="00972EF6" w:rsidP="00757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tique Olive">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 Cen MT">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Futura Std Medium">
    <w:altName w:val="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FD" w:rsidRDefault="005374AD" w:rsidP="00DF36FD">
    <w:pPr>
      <w:pStyle w:val="Piedepgina"/>
      <w:jc w:val="right"/>
    </w:pPr>
    <w:r>
      <w:rPr>
        <w:rFonts w:cs="Calibri"/>
        <w:b/>
      </w:rPr>
      <w:fldChar w:fldCharType="begin"/>
    </w:r>
    <w:r w:rsidR="00DF36FD">
      <w:rPr>
        <w:rFonts w:cs="Calibri"/>
        <w:b/>
      </w:rPr>
      <w:instrText xml:space="preserve"> PAGE   \* MERGEFORMAT </w:instrText>
    </w:r>
    <w:r>
      <w:rPr>
        <w:rFonts w:cs="Calibri"/>
        <w:b/>
      </w:rPr>
      <w:fldChar w:fldCharType="separate"/>
    </w:r>
    <w:r w:rsidR="00744587">
      <w:rPr>
        <w:rFonts w:cs="Calibri"/>
        <w:b/>
        <w:noProof/>
      </w:rPr>
      <w:t>63</w:t>
    </w:r>
    <w:r>
      <w:rPr>
        <w:rFonts w:cs="Calibri"/>
        <w:b/>
      </w:rPr>
      <w:fldChar w:fldCharType="end"/>
    </w:r>
  </w:p>
  <w:p w:rsidR="00DF36FD" w:rsidRPr="00402079" w:rsidRDefault="00DF36FD" w:rsidP="00DF36FD">
    <w:pPr>
      <w:pStyle w:val="Piedepgina"/>
      <w:tabs>
        <w:tab w:val="left" w:pos="708"/>
      </w:tabs>
      <w:jc w:val="center"/>
      <w:rPr>
        <w:rFonts w:cs="Calibri"/>
        <w:b/>
        <w:sz w:val="10"/>
        <w:szCs w:val="12"/>
      </w:rPr>
    </w:pPr>
  </w:p>
  <w:p w:rsidR="00DF36FD" w:rsidRPr="00402079" w:rsidRDefault="00DF36FD" w:rsidP="00DF36FD">
    <w:pPr>
      <w:pStyle w:val="Piedepgina"/>
      <w:tabs>
        <w:tab w:val="left" w:pos="708"/>
      </w:tabs>
      <w:jc w:val="center"/>
      <w:rPr>
        <w:rFonts w:cs="Calibri"/>
        <w:b/>
        <w:sz w:val="16"/>
        <w:szCs w:val="12"/>
      </w:rPr>
    </w:pPr>
    <w:r>
      <w:rPr>
        <w:rFonts w:cs="Calibri"/>
        <w:b/>
        <w:sz w:val="16"/>
        <w:szCs w:val="12"/>
      </w:rPr>
      <w:t>“Año 2018, Centenario del natalicio del escritor mexicano y universal Juan José Arreola”</w:t>
    </w:r>
  </w:p>
  <w:p w:rsidR="00DF36FD" w:rsidRDefault="00DF36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EF6" w:rsidRDefault="00972EF6" w:rsidP="00757D58">
      <w:r>
        <w:separator/>
      </w:r>
    </w:p>
  </w:footnote>
  <w:footnote w:type="continuationSeparator" w:id="1">
    <w:p w:rsidR="00972EF6" w:rsidRDefault="00972EF6" w:rsidP="00757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58" w:rsidRDefault="005374AD">
    <w:pPr>
      <w:pStyle w:val="Encabezado"/>
      <w:rPr>
        <w:lang w:val="es-MX"/>
      </w:rPr>
    </w:pPr>
    <w:r>
      <w:rPr>
        <w:noProof/>
        <w:lang w:val="es-MX" w:eastAsia="es-MX"/>
      </w:rPr>
      <w:pict>
        <v:group id="_x0000_s2049" style="position:absolute;margin-left:-11.25pt;margin-top:-19.85pt;width:154.95pt;height:120pt;z-index:251658240" coordorigin="1515,360" coordsize="3099,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style="position:absolute;left:2300;top:360;width:1560;height:1350;visibility:visible">
            <v:imagedata r:id="rId1" o:title=""/>
          </v:shape>
          <v:shapetype id="_x0000_t202" coordsize="21600,21600" o:spt="202" path="m,l,21600r21600,l21600,xe">
            <v:stroke joinstyle="miter"/>
            <v:path gradientshapeok="t" o:connecttype="rect"/>
          </v:shapetype>
          <v:shape id="Text Box 2" o:spid="_x0000_s2051" type="#_x0000_t202" style="position:absolute;left:1515;top:1569;width:3099;height:11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" filled="f" stroked="f" strokecolor="white">
            <v:textbox style="mso-next-textbox:#Text Box 2">
              <w:txbxContent>
                <w:p w:rsidR="00757D58" w:rsidRDefault="00757D58" w:rsidP="00757D58">
                  <w:pPr>
                    <w:jc w:val="center"/>
                    <w:rPr>
                      <w:rFonts w:ascii="Bookman Old Style" w:hAnsi="Bookman Old Style" w:cs="Arial"/>
                      <w:b/>
                      <w:sz w:val="18"/>
                      <w:szCs w:val="18"/>
                    </w:rPr>
                  </w:pPr>
                  <w:r>
                    <w:rPr>
                      <w:rFonts w:ascii="Bookman Old Style" w:hAnsi="Bookman Old Style" w:cs="Arial"/>
                      <w:b/>
                      <w:sz w:val="18"/>
                      <w:szCs w:val="18"/>
                    </w:rPr>
                    <w:t>2015-2018</w:t>
                  </w:r>
                </w:p>
                <w:p w:rsidR="00757D58" w:rsidRDefault="00757D58" w:rsidP="00757D58">
                  <w:pPr>
                    <w:jc w:val="center"/>
                    <w:rPr>
                      <w:rFonts w:ascii="Bookman Old Style" w:hAnsi="Bookman Old Style" w:cs="Arial"/>
                      <w:b/>
                      <w:sz w:val="18"/>
                      <w:szCs w:val="18"/>
                    </w:rPr>
                  </w:pPr>
                  <w:r>
                    <w:rPr>
                      <w:rFonts w:ascii="Bookman Old Style" w:hAnsi="Bookman Old Style" w:cs="Arial"/>
                      <w:b/>
                      <w:sz w:val="18"/>
                      <w:szCs w:val="18"/>
                    </w:rPr>
                    <w:t>H. CONGRESO DEL ESTADO</w:t>
                  </w:r>
                </w:p>
                <w:p w:rsidR="00757D58" w:rsidRDefault="00757D58" w:rsidP="00757D58">
                  <w:pPr>
                    <w:jc w:val="center"/>
                    <w:rPr>
                      <w:rFonts w:ascii="Bookman Old Style" w:hAnsi="Bookman Old Style" w:cs="Arial"/>
                      <w:b/>
                      <w:sz w:val="18"/>
                      <w:szCs w:val="18"/>
                    </w:rPr>
                  </w:pPr>
                  <w:r>
                    <w:rPr>
                      <w:rFonts w:ascii="Bookman Old Style" w:hAnsi="Bookman Old Style" w:cs="Arial"/>
                      <w:b/>
                      <w:sz w:val="18"/>
                      <w:szCs w:val="18"/>
                    </w:rPr>
                    <w:t>DE COLIMA</w:t>
                  </w:r>
                </w:p>
                <w:p w:rsidR="00757D58" w:rsidRDefault="00757D58" w:rsidP="00757D58">
                  <w:pPr>
                    <w:jc w:val="center"/>
                    <w:rPr>
                      <w:rFonts w:ascii="Bookman Old Style" w:hAnsi="Bookman Old Style" w:cs="Arial"/>
                      <w:b/>
                      <w:sz w:val="18"/>
                      <w:szCs w:val="18"/>
                    </w:rPr>
                  </w:pPr>
                  <w:r>
                    <w:rPr>
                      <w:rFonts w:ascii="Bookman Old Style" w:hAnsi="Bookman Old Style" w:cs="Arial"/>
                      <w:b/>
                      <w:sz w:val="18"/>
                      <w:szCs w:val="18"/>
                    </w:rPr>
                    <w:t>LVIII  LEGISLATURA</w:t>
                  </w:r>
                </w:p>
                <w:p w:rsidR="00757D58" w:rsidRDefault="00757D58" w:rsidP="00757D58">
                  <w:pPr>
                    <w:jc w:val="center"/>
                    <w:rPr>
                      <w:rFonts w:ascii="Bookman Old Style" w:hAnsi="Bookman Old Style" w:cs="Arial"/>
                      <w:b/>
                      <w:sz w:val="18"/>
                      <w:szCs w:val="18"/>
                    </w:rPr>
                  </w:pPr>
                </w:p>
                <w:p w:rsidR="00757D58" w:rsidRDefault="00757D58" w:rsidP="00757D58">
                  <w:pPr>
                    <w:ind w:left="708"/>
                    <w:jc w:val="center"/>
                    <w:rPr>
                      <w:rFonts w:asciiTheme="minorHAnsi" w:hAnsiTheme="minorHAnsi" w:cs="Arial"/>
                      <w:sz w:val="22"/>
                      <w:szCs w:val="22"/>
                    </w:rPr>
                  </w:pPr>
                </w:p>
                <w:p w:rsidR="00757D58" w:rsidRDefault="00757D58" w:rsidP="00757D58">
                  <w:pPr>
                    <w:ind w:left="708"/>
                    <w:jc w:val="center"/>
                    <w:rPr>
                      <w:rFonts w:cstheme="minorBidi"/>
                    </w:rPr>
                  </w:pPr>
                </w:p>
                <w:p w:rsidR="00757D58" w:rsidRDefault="00757D58" w:rsidP="00757D58">
                  <w:pPr>
                    <w:ind w:left="708"/>
                    <w:jc w:val="center"/>
                  </w:pPr>
                </w:p>
                <w:p w:rsidR="00757D58" w:rsidRDefault="00757D58" w:rsidP="00757D58">
                  <w:pPr>
                    <w:ind w:left="708"/>
                    <w:jc w:val="center"/>
                  </w:pPr>
                </w:p>
              </w:txbxContent>
            </v:textbox>
          </v:shape>
        </v:group>
      </w:pict>
    </w:r>
  </w:p>
  <w:p w:rsidR="00757D58" w:rsidRDefault="00757D58">
    <w:pPr>
      <w:pStyle w:val="Encabezado"/>
      <w:rPr>
        <w:lang w:val="es-MX"/>
      </w:rPr>
    </w:pPr>
  </w:p>
  <w:p w:rsidR="00757D58" w:rsidRDefault="00757D58">
    <w:pPr>
      <w:pStyle w:val="Encabezado"/>
      <w:rPr>
        <w:lang w:val="es-MX"/>
      </w:rPr>
    </w:pPr>
  </w:p>
  <w:p w:rsidR="00757D58" w:rsidRDefault="00757D58">
    <w:pPr>
      <w:pStyle w:val="Encabezado"/>
      <w:rPr>
        <w:lang w:val="es-MX"/>
      </w:rPr>
    </w:pPr>
  </w:p>
  <w:p w:rsidR="00757D58" w:rsidRDefault="00757D58">
    <w:pPr>
      <w:pStyle w:val="Encabezado"/>
      <w:rPr>
        <w:lang w:val="es-MX"/>
      </w:rPr>
    </w:pPr>
  </w:p>
  <w:p w:rsidR="00757D58" w:rsidRDefault="00757D58">
    <w:pPr>
      <w:pStyle w:val="Encabezado"/>
      <w:rPr>
        <w:lang w:val="es-MX"/>
      </w:rPr>
    </w:pPr>
  </w:p>
  <w:p w:rsidR="00757D58" w:rsidRDefault="00757D58">
    <w:pPr>
      <w:pStyle w:val="Encabezado"/>
      <w:rPr>
        <w:lang w:val="es-MX"/>
      </w:rPr>
    </w:pPr>
  </w:p>
  <w:p w:rsidR="00757D58" w:rsidRPr="00757D58" w:rsidRDefault="00757D58">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69E0AE8"/>
    <w:lvl w:ilvl="0">
      <w:start w:val="1"/>
      <w:numFmt w:val="bullet"/>
      <w:lvlText w:val=""/>
      <w:lvlJc w:val="left"/>
      <w:pPr>
        <w:tabs>
          <w:tab w:val="num" w:pos="643"/>
        </w:tabs>
        <w:ind w:left="643" w:hanging="360"/>
      </w:pPr>
      <w:rPr>
        <w:rFonts w:ascii="Symbol" w:hAnsi="Symbol" w:hint="default"/>
      </w:rPr>
    </w:lvl>
  </w:abstractNum>
  <w:abstractNum w:abstractNumId="1">
    <w:nsid w:val="005F7D1D"/>
    <w:multiLevelType w:val="hybridMultilevel"/>
    <w:tmpl w:val="AAE48130"/>
    <w:lvl w:ilvl="0" w:tplc="15C46074">
      <w:start w:val="1"/>
      <w:numFmt w:val="decimal"/>
      <w:lvlText w:val="%1."/>
      <w:lvlJc w:val="left"/>
      <w:pPr>
        <w:ind w:left="1353" w:hanging="360"/>
      </w:pPr>
      <w:rPr>
        <w:rFonts w:cs="Times New Roman" w:hint="default"/>
      </w:rPr>
    </w:lvl>
    <w:lvl w:ilvl="1" w:tplc="080A0019" w:tentative="1">
      <w:start w:val="1"/>
      <w:numFmt w:val="lowerLetter"/>
      <w:lvlText w:val="%2."/>
      <w:lvlJc w:val="left"/>
      <w:pPr>
        <w:ind w:left="2073" w:hanging="360"/>
      </w:pPr>
      <w:rPr>
        <w:rFonts w:cs="Times New Roman"/>
      </w:rPr>
    </w:lvl>
    <w:lvl w:ilvl="2" w:tplc="080A001B" w:tentative="1">
      <w:start w:val="1"/>
      <w:numFmt w:val="lowerRoman"/>
      <w:lvlText w:val="%3."/>
      <w:lvlJc w:val="right"/>
      <w:pPr>
        <w:ind w:left="2793" w:hanging="180"/>
      </w:pPr>
      <w:rPr>
        <w:rFonts w:cs="Times New Roman"/>
      </w:rPr>
    </w:lvl>
    <w:lvl w:ilvl="3" w:tplc="080A000F" w:tentative="1">
      <w:start w:val="1"/>
      <w:numFmt w:val="decimal"/>
      <w:lvlText w:val="%4."/>
      <w:lvlJc w:val="left"/>
      <w:pPr>
        <w:ind w:left="3513" w:hanging="360"/>
      </w:pPr>
      <w:rPr>
        <w:rFonts w:cs="Times New Roman"/>
      </w:rPr>
    </w:lvl>
    <w:lvl w:ilvl="4" w:tplc="080A0019" w:tentative="1">
      <w:start w:val="1"/>
      <w:numFmt w:val="lowerLetter"/>
      <w:lvlText w:val="%5."/>
      <w:lvlJc w:val="left"/>
      <w:pPr>
        <w:ind w:left="4233" w:hanging="360"/>
      </w:pPr>
      <w:rPr>
        <w:rFonts w:cs="Times New Roman"/>
      </w:rPr>
    </w:lvl>
    <w:lvl w:ilvl="5" w:tplc="080A001B" w:tentative="1">
      <w:start w:val="1"/>
      <w:numFmt w:val="lowerRoman"/>
      <w:lvlText w:val="%6."/>
      <w:lvlJc w:val="right"/>
      <w:pPr>
        <w:ind w:left="4953" w:hanging="180"/>
      </w:pPr>
      <w:rPr>
        <w:rFonts w:cs="Times New Roman"/>
      </w:rPr>
    </w:lvl>
    <w:lvl w:ilvl="6" w:tplc="080A000F" w:tentative="1">
      <w:start w:val="1"/>
      <w:numFmt w:val="decimal"/>
      <w:lvlText w:val="%7."/>
      <w:lvlJc w:val="left"/>
      <w:pPr>
        <w:ind w:left="5673" w:hanging="360"/>
      </w:pPr>
      <w:rPr>
        <w:rFonts w:cs="Times New Roman"/>
      </w:rPr>
    </w:lvl>
    <w:lvl w:ilvl="7" w:tplc="080A0019" w:tentative="1">
      <w:start w:val="1"/>
      <w:numFmt w:val="lowerLetter"/>
      <w:lvlText w:val="%8."/>
      <w:lvlJc w:val="left"/>
      <w:pPr>
        <w:ind w:left="6393" w:hanging="360"/>
      </w:pPr>
      <w:rPr>
        <w:rFonts w:cs="Times New Roman"/>
      </w:rPr>
    </w:lvl>
    <w:lvl w:ilvl="8" w:tplc="080A001B" w:tentative="1">
      <w:start w:val="1"/>
      <w:numFmt w:val="lowerRoman"/>
      <w:lvlText w:val="%9."/>
      <w:lvlJc w:val="right"/>
      <w:pPr>
        <w:ind w:left="7113" w:hanging="180"/>
      </w:pPr>
      <w:rPr>
        <w:rFonts w:cs="Times New Roman"/>
      </w:rPr>
    </w:lvl>
  </w:abstractNum>
  <w:abstractNum w:abstractNumId="2">
    <w:nsid w:val="02524312"/>
    <w:multiLevelType w:val="hybridMultilevel"/>
    <w:tmpl w:val="90FEC694"/>
    <w:lvl w:ilvl="0" w:tplc="080A0017">
      <w:start w:val="1"/>
      <w:numFmt w:val="lowerLetter"/>
      <w:lvlText w:val="%1)"/>
      <w:lvlJc w:val="left"/>
      <w:pPr>
        <w:ind w:left="795" w:hanging="360"/>
      </w:pPr>
      <w:rPr>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3">
    <w:nsid w:val="06A62F20"/>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356F36"/>
    <w:multiLevelType w:val="hybridMultilevel"/>
    <w:tmpl w:val="579EDDA2"/>
    <w:lvl w:ilvl="0" w:tplc="4ECC8218">
      <w:start w:val="1"/>
      <w:numFmt w:val="upp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
    <w:nsid w:val="119A7A58"/>
    <w:multiLevelType w:val="hybridMultilevel"/>
    <w:tmpl w:val="5D28256E"/>
    <w:lvl w:ilvl="0" w:tplc="6700D9D2">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130021BA"/>
    <w:multiLevelType w:val="multilevel"/>
    <w:tmpl w:val="C798922E"/>
    <w:styleLink w:val="Estilo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A06639"/>
    <w:multiLevelType w:val="hybridMultilevel"/>
    <w:tmpl w:val="E9B8F300"/>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165D29D5"/>
    <w:multiLevelType w:val="hybridMultilevel"/>
    <w:tmpl w:val="86420D1A"/>
    <w:lvl w:ilvl="0" w:tplc="4DDE96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2E3BCD"/>
    <w:multiLevelType w:val="hybridMultilevel"/>
    <w:tmpl w:val="8E6A0F1C"/>
    <w:lvl w:ilvl="0" w:tplc="E64A6A80">
      <w:start w:val="1"/>
      <w:numFmt w:val="upperLetter"/>
      <w:pStyle w:val="uno"/>
      <w:lvlText w:val="%1)"/>
      <w:lvlJc w:val="left"/>
      <w:pPr>
        <w:tabs>
          <w:tab w:val="num" w:pos="2291"/>
        </w:tabs>
        <w:ind w:left="2291" w:hanging="851"/>
      </w:pPr>
      <w:rPr>
        <w:rFonts w:ascii="Century" w:hAnsi="Century" w:cs="Times New Roman" w:hint="default"/>
        <w:b/>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F9E2A9A"/>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1A6045F"/>
    <w:multiLevelType w:val="hybridMultilevel"/>
    <w:tmpl w:val="6A5A5DA4"/>
    <w:lvl w:ilvl="0" w:tplc="64569F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2F605A"/>
    <w:multiLevelType w:val="hybridMultilevel"/>
    <w:tmpl w:val="6DA82B0C"/>
    <w:lvl w:ilvl="0" w:tplc="ED9293C6">
      <w:start w:val="1"/>
      <w:numFmt w:val="upperRoman"/>
      <w:lvlText w:val="%1."/>
      <w:lvlJc w:val="left"/>
      <w:pPr>
        <w:tabs>
          <w:tab w:val="num" w:pos="1391"/>
        </w:tabs>
        <w:ind w:left="1391" w:hanging="851"/>
      </w:pPr>
      <w:rPr>
        <w:rFonts w:ascii="Century" w:hAnsi="Century" w:cs="Times New Roman" w:hint="default"/>
        <w:b/>
        <w:i w:val="0"/>
        <w:sz w:val="22"/>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DD1745"/>
    <w:multiLevelType w:val="hybridMultilevel"/>
    <w:tmpl w:val="026C2C60"/>
    <w:lvl w:ilvl="0" w:tplc="C83A041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nsid w:val="2C7D7870"/>
    <w:multiLevelType w:val="multilevel"/>
    <w:tmpl w:val="69B00166"/>
    <w:lvl w:ilvl="0">
      <w:start w:val="3"/>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0295046"/>
    <w:multiLevelType w:val="hybridMultilevel"/>
    <w:tmpl w:val="C87276E8"/>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30AB5566"/>
    <w:multiLevelType w:val="multilevel"/>
    <w:tmpl w:val="C780FBE4"/>
    <w:lvl w:ilvl="0">
      <w:start w:val="1"/>
      <w:numFmt w:val="upperRoman"/>
      <w:lvlText w:val="%1."/>
      <w:lvlJc w:val="left"/>
      <w:pPr>
        <w:ind w:left="1287" w:hanging="720"/>
      </w:pPr>
      <w:rPr>
        <w:rFonts w:hint="default"/>
      </w:rPr>
    </w:lvl>
    <w:lvl w:ilvl="1">
      <w:start w:val="1"/>
      <w:numFmt w:val="upperLetter"/>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32E1FA5"/>
    <w:multiLevelType w:val="hybridMultilevel"/>
    <w:tmpl w:val="96384EB2"/>
    <w:lvl w:ilvl="0" w:tplc="60C26E7C">
      <w:start w:val="1"/>
      <w:numFmt w:val="decimal"/>
      <w:lvlText w:val="%1."/>
      <w:lvlJc w:val="left"/>
      <w:pPr>
        <w:ind w:left="720" w:hanging="360"/>
      </w:pPr>
      <w:rPr>
        <w:rFonts w:ascii="Arial" w:hAnsi="Arial" w:cs="Arial" w:hint="default"/>
        <w:b/>
        <w:sz w:val="24"/>
      </w:rPr>
    </w:lvl>
    <w:lvl w:ilvl="1" w:tplc="E57E9C6C" w:tentative="1">
      <w:start w:val="1"/>
      <w:numFmt w:val="lowerLetter"/>
      <w:lvlText w:val="%2."/>
      <w:lvlJc w:val="left"/>
      <w:pPr>
        <w:ind w:left="1440" w:hanging="360"/>
      </w:pPr>
    </w:lvl>
    <w:lvl w:ilvl="2" w:tplc="8690E646" w:tentative="1">
      <w:start w:val="1"/>
      <w:numFmt w:val="lowerRoman"/>
      <w:lvlText w:val="%3."/>
      <w:lvlJc w:val="right"/>
      <w:pPr>
        <w:ind w:left="2160" w:hanging="180"/>
      </w:pPr>
    </w:lvl>
    <w:lvl w:ilvl="3" w:tplc="A7B2C6CC" w:tentative="1">
      <w:start w:val="1"/>
      <w:numFmt w:val="decimal"/>
      <w:lvlText w:val="%4."/>
      <w:lvlJc w:val="left"/>
      <w:pPr>
        <w:ind w:left="2880" w:hanging="360"/>
      </w:pPr>
    </w:lvl>
    <w:lvl w:ilvl="4" w:tplc="021E79B2" w:tentative="1">
      <w:start w:val="1"/>
      <w:numFmt w:val="lowerLetter"/>
      <w:lvlText w:val="%5."/>
      <w:lvlJc w:val="left"/>
      <w:pPr>
        <w:ind w:left="3600" w:hanging="360"/>
      </w:pPr>
    </w:lvl>
    <w:lvl w:ilvl="5" w:tplc="35E023F4" w:tentative="1">
      <w:start w:val="1"/>
      <w:numFmt w:val="lowerRoman"/>
      <w:lvlText w:val="%6."/>
      <w:lvlJc w:val="right"/>
      <w:pPr>
        <w:ind w:left="4320" w:hanging="180"/>
      </w:pPr>
    </w:lvl>
    <w:lvl w:ilvl="6" w:tplc="D032CEEC" w:tentative="1">
      <w:start w:val="1"/>
      <w:numFmt w:val="decimal"/>
      <w:lvlText w:val="%7."/>
      <w:lvlJc w:val="left"/>
      <w:pPr>
        <w:ind w:left="5040" w:hanging="360"/>
      </w:pPr>
    </w:lvl>
    <w:lvl w:ilvl="7" w:tplc="AA3428A2" w:tentative="1">
      <w:start w:val="1"/>
      <w:numFmt w:val="lowerLetter"/>
      <w:lvlText w:val="%8."/>
      <w:lvlJc w:val="left"/>
      <w:pPr>
        <w:ind w:left="5760" w:hanging="360"/>
      </w:pPr>
    </w:lvl>
    <w:lvl w:ilvl="8" w:tplc="596A8B6E" w:tentative="1">
      <w:start w:val="1"/>
      <w:numFmt w:val="lowerRoman"/>
      <w:lvlText w:val="%9."/>
      <w:lvlJc w:val="right"/>
      <w:pPr>
        <w:ind w:left="6480" w:hanging="180"/>
      </w:pPr>
    </w:lvl>
  </w:abstractNum>
  <w:abstractNum w:abstractNumId="18">
    <w:nsid w:val="36127EA0"/>
    <w:multiLevelType w:val="hybridMultilevel"/>
    <w:tmpl w:val="6220D8B6"/>
    <w:lvl w:ilvl="0" w:tplc="1646E8E0">
      <w:start w:val="3"/>
      <w:numFmt w:val="upperLetter"/>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nsid w:val="3A440251"/>
    <w:multiLevelType w:val="hybridMultilevel"/>
    <w:tmpl w:val="3D3A333A"/>
    <w:lvl w:ilvl="0" w:tplc="1646E8E0">
      <w:start w:val="1"/>
      <w:numFmt w:val="upp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nsid w:val="3B4A3CFF"/>
    <w:multiLevelType w:val="hybridMultilevel"/>
    <w:tmpl w:val="97BEE512"/>
    <w:lvl w:ilvl="0" w:tplc="7D64C630">
      <w:start w:val="1"/>
      <w:numFmt w:val="upperLetter"/>
      <w:pStyle w:val="ro"/>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1">
    <w:nsid w:val="48AE0DA2"/>
    <w:multiLevelType w:val="hybridMultilevel"/>
    <w:tmpl w:val="0370363C"/>
    <w:lvl w:ilvl="0" w:tplc="8368C07E">
      <w:start w:val="1"/>
      <w:numFmt w:val="ordinalText"/>
      <w:lvlText w:val="%1."/>
      <w:lvlJc w:val="left"/>
      <w:pPr>
        <w:ind w:left="1287" w:hanging="360"/>
      </w:pPr>
      <w:rPr>
        <w:rFonts w:ascii="Arial" w:hAnsi="Arial" w:cs="Arial" w:hint="default"/>
        <w:b/>
        <w:caps/>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961C7B"/>
    <w:multiLevelType w:val="hybridMultilevel"/>
    <w:tmpl w:val="855A33CE"/>
    <w:lvl w:ilvl="0" w:tplc="5AAAB1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540B7B13"/>
    <w:multiLevelType w:val="hybridMultilevel"/>
    <w:tmpl w:val="C7861036"/>
    <w:lvl w:ilvl="0" w:tplc="0C0A0015">
      <w:start w:val="1"/>
      <w:numFmt w:val="upperLetter"/>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46324B8"/>
    <w:multiLevelType w:val="hybridMultilevel"/>
    <w:tmpl w:val="7C2ABF56"/>
    <w:lvl w:ilvl="0" w:tplc="241C8F84">
      <w:start w:val="1"/>
      <w:numFmt w:val="lowerLetter"/>
      <w:lvlText w:val="%1)"/>
      <w:lvlJc w:val="left"/>
      <w:pPr>
        <w:tabs>
          <w:tab w:val="num" w:pos="1751"/>
        </w:tabs>
        <w:ind w:left="1751" w:hanging="851"/>
      </w:pPr>
      <w:rPr>
        <w:rFonts w:ascii="Century" w:hAnsi="Century" w:cs="Times New Roman" w:hint="default"/>
        <w:b w:val="0"/>
        <w:i w:val="0"/>
        <w:sz w:val="22"/>
      </w:rPr>
    </w:lvl>
    <w:lvl w:ilvl="1" w:tplc="080A0019">
      <w:start w:val="1"/>
      <w:numFmt w:val="decimal"/>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5">
    <w:nsid w:val="57E36440"/>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6B2EB4"/>
    <w:multiLevelType w:val="hybridMultilevel"/>
    <w:tmpl w:val="1BE819D8"/>
    <w:lvl w:ilvl="0" w:tplc="ACD4CCC6">
      <w:start w:val="1"/>
      <w:numFmt w:val="upperRoman"/>
      <w:lvlText w:val="%1."/>
      <w:lvlJc w:val="left"/>
      <w:pPr>
        <w:tabs>
          <w:tab w:val="num" w:pos="1391"/>
        </w:tabs>
        <w:ind w:left="1391" w:hanging="851"/>
      </w:pPr>
      <w:rPr>
        <w:rFonts w:ascii="Century" w:hAnsi="Century" w:cs="Times New Roman" w:hint="default"/>
        <w:b/>
        <w:i w:val="0"/>
        <w:sz w:val="22"/>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10677B6"/>
    <w:multiLevelType w:val="hybridMultilevel"/>
    <w:tmpl w:val="B0AA0A9E"/>
    <w:lvl w:ilvl="0" w:tplc="ACD4CCC6">
      <w:start w:val="1"/>
      <w:numFmt w:val="upp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nsid w:val="62C901CE"/>
    <w:multiLevelType w:val="hybridMultilevel"/>
    <w:tmpl w:val="706EA8C2"/>
    <w:lvl w:ilvl="0" w:tplc="ACD4CCC6">
      <w:start w:val="1"/>
      <w:numFmt w:val="upperLetter"/>
      <w:lvlText w:val="%1)"/>
      <w:lvlJc w:val="left"/>
      <w:pPr>
        <w:ind w:left="2110" w:hanging="360"/>
      </w:pPr>
      <w:rPr>
        <w:rFonts w:hint="default"/>
      </w:rPr>
    </w:lvl>
    <w:lvl w:ilvl="1" w:tplc="080A0019" w:tentative="1">
      <w:start w:val="1"/>
      <w:numFmt w:val="lowerLetter"/>
      <w:lvlText w:val="%2."/>
      <w:lvlJc w:val="left"/>
      <w:pPr>
        <w:ind w:left="2830" w:hanging="360"/>
      </w:pPr>
    </w:lvl>
    <w:lvl w:ilvl="2" w:tplc="080A001B" w:tentative="1">
      <w:start w:val="1"/>
      <w:numFmt w:val="lowerRoman"/>
      <w:lvlText w:val="%3."/>
      <w:lvlJc w:val="right"/>
      <w:pPr>
        <w:ind w:left="3550" w:hanging="180"/>
      </w:pPr>
    </w:lvl>
    <w:lvl w:ilvl="3" w:tplc="080A000F" w:tentative="1">
      <w:start w:val="1"/>
      <w:numFmt w:val="decimal"/>
      <w:lvlText w:val="%4."/>
      <w:lvlJc w:val="left"/>
      <w:pPr>
        <w:ind w:left="4270" w:hanging="360"/>
      </w:pPr>
    </w:lvl>
    <w:lvl w:ilvl="4" w:tplc="080A0019" w:tentative="1">
      <w:start w:val="1"/>
      <w:numFmt w:val="lowerLetter"/>
      <w:lvlText w:val="%5."/>
      <w:lvlJc w:val="left"/>
      <w:pPr>
        <w:ind w:left="4990" w:hanging="360"/>
      </w:pPr>
    </w:lvl>
    <w:lvl w:ilvl="5" w:tplc="080A001B" w:tentative="1">
      <w:start w:val="1"/>
      <w:numFmt w:val="lowerRoman"/>
      <w:lvlText w:val="%6."/>
      <w:lvlJc w:val="right"/>
      <w:pPr>
        <w:ind w:left="5710" w:hanging="180"/>
      </w:pPr>
    </w:lvl>
    <w:lvl w:ilvl="6" w:tplc="080A000F" w:tentative="1">
      <w:start w:val="1"/>
      <w:numFmt w:val="decimal"/>
      <w:lvlText w:val="%7."/>
      <w:lvlJc w:val="left"/>
      <w:pPr>
        <w:ind w:left="6430" w:hanging="360"/>
      </w:pPr>
    </w:lvl>
    <w:lvl w:ilvl="7" w:tplc="080A0019" w:tentative="1">
      <w:start w:val="1"/>
      <w:numFmt w:val="lowerLetter"/>
      <w:lvlText w:val="%8."/>
      <w:lvlJc w:val="left"/>
      <w:pPr>
        <w:ind w:left="7150" w:hanging="360"/>
      </w:pPr>
    </w:lvl>
    <w:lvl w:ilvl="8" w:tplc="080A001B" w:tentative="1">
      <w:start w:val="1"/>
      <w:numFmt w:val="lowerRoman"/>
      <w:lvlText w:val="%9."/>
      <w:lvlJc w:val="right"/>
      <w:pPr>
        <w:ind w:left="7870" w:hanging="180"/>
      </w:pPr>
    </w:lvl>
  </w:abstractNum>
  <w:abstractNum w:abstractNumId="29">
    <w:nsid w:val="65257EFE"/>
    <w:multiLevelType w:val="hybridMultilevel"/>
    <w:tmpl w:val="AD4A6E1E"/>
    <w:lvl w:ilvl="0" w:tplc="ACD4CCC6">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nsid w:val="6EC67125"/>
    <w:multiLevelType w:val="hybridMultilevel"/>
    <w:tmpl w:val="7206B096"/>
    <w:lvl w:ilvl="0" w:tplc="ACD4CCC6">
      <w:start w:val="1"/>
      <w:numFmt w:val="upperLetter"/>
      <w:lvlText w:val="%1)"/>
      <w:lvlJc w:val="left"/>
      <w:pPr>
        <w:ind w:left="899" w:hanging="360"/>
      </w:pPr>
      <w:rPr>
        <w:rFonts w:hint="default"/>
        <w:b/>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1">
    <w:nsid w:val="712722EE"/>
    <w:multiLevelType w:val="hybridMultilevel"/>
    <w:tmpl w:val="EA0A1306"/>
    <w:lvl w:ilvl="0" w:tplc="23A61F40">
      <w:start w:val="1"/>
      <w:numFmt w:val="lowerLetter"/>
      <w:lvlText w:val="%1)"/>
      <w:lvlJc w:val="left"/>
      <w:pPr>
        <w:ind w:left="360" w:hanging="360"/>
      </w:pPr>
      <w:rPr>
        <w:rFonts w:hint="default"/>
        <w:b/>
        <w:sz w:val="24"/>
      </w:rPr>
    </w:lvl>
    <w:lvl w:ilvl="1" w:tplc="29AACFA8" w:tentative="1">
      <w:start w:val="1"/>
      <w:numFmt w:val="lowerLetter"/>
      <w:lvlText w:val="%2."/>
      <w:lvlJc w:val="left"/>
      <w:pPr>
        <w:ind w:left="1080" w:hanging="360"/>
      </w:pPr>
    </w:lvl>
    <w:lvl w:ilvl="2" w:tplc="DE4464FA" w:tentative="1">
      <w:start w:val="1"/>
      <w:numFmt w:val="lowerRoman"/>
      <w:lvlText w:val="%3."/>
      <w:lvlJc w:val="right"/>
      <w:pPr>
        <w:ind w:left="1800" w:hanging="180"/>
      </w:pPr>
    </w:lvl>
    <w:lvl w:ilvl="3" w:tplc="58589C76" w:tentative="1">
      <w:start w:val="1"/>
      <w:numFmt w:val="decimal"/>
      <w:lvlText w:val="%4."/>
      <w:lvlJc w:val="left"/>
      <w:pPr>
        <w:ind w:left="2520" w:hanging="360"/>
      </w:pPr>
    </w:lvl>
    <w:lvl w:ilvl="4" w:tplc="098A742E" w:tentative="1">
      <w:start w:val="1"/>
      <w:numFmt w:val="lowerLetter"/>
      <w:lvlText w:val="%5."/>
      <w:lvlJc w:val="left"/>
      <w:pPr>
        <w:ind w:left="3240" w:hanging="360"/>
      </w:pPr>
    </w:lvl>
    <w:lvl w:ilvl="5" w:tplc="7000189A" w:tentative="1">
      <w:start w:val="1"/>
      <w:numFmt w:val="lowerRoman"/>
      <w:lvlText w:val="%6."/>
      <w:lvlJc w:val="right"/>
      <w:pPr>
        <w:ind w:left="3960" w:hanging="180"/>
      </w:pPr>
    </w:lvl>
    <w:lvl w:ilvl="6" w:tplc="1DB047E0" w:tentative="1">
      <w:start w:val="1"/>
      <w:numFmt w:val="decimal"/>
      <w:lvlText w:val="%7."/>
      <w:lvlJc w:val="left"/>
      <w:pPr>
        <w:ind w:left="4680" w:hanging="360"/>
      </w:pPr>
    </w:lvl>
    <w:lvl w:ilvl="7" w:tplc="C2408B4A" w:tentative="1">
      <w:start w:val="1"/>
      <w:numFmt w:val="lowerLetter"/>
      <w:lvlText w:val="%8."/>
      <w:lvlJc w:val="left"/>
      <w:pPr>
        <w:ind w:left="5400" w:hanging="360"/>
      </w:pPr>
    </w:lvl>
    <w:lvl w:ilvl="8" w:tplc="0EF8ADDC" w:tentative="1">
      <w:start w:val="1"/>
      <w:numFmt w:val="lowerRoman"/>
      <w:lvlText w:val="%9."/>
      <w:lvlJc w:val="right"/>
      <w:pPr>
        <w:ind w:left="6120" w:hanging="180"/>
      </w:pPr>
    </w:lvl>
  </w:abstractNum>
  <w:abstractNum w:abstractNumId="32">
    <w:nsid w:val="748147D1"/>
    <w:multiLevelType w:val="hybridMultilevel"/>
    <w:tmpl w:val="C2F6FD38"/>
    <w:lvl w:ilvl="0" w:tplc="0C0A0015">
      <w:start w:val="1"/>
      <w:numFmt w:val="upperRoman"/>
      <w:lvlText w:val="%1."/>
      <w:lvlJc w:val="left"/>
      <w:pPr>
        <w:ind w:left="2138" w:hanging="7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nsid w:val="79FC1449"/>
    <w:multiLevelType w:val="hybridMultilevel"/>
    <w:tmpl w:val="B8202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8B34FA"/>
    <w:multiLevelType w:val="hybridMultilevel"/>
    <w:tmpl w:val="D3446C5A"/>
    <w:lvl w:ilvl="0" w:tplc="ACD4CC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24"/>
  </w:num>
  <w:num w:numId="4">
    <w:abstractNumId w:val="9"/>
  </w:num>
  <w:num w:numId="5">
    <w:abstractNumId w:val="14"/>
  </w:num>
  <w:num w:numId="6">
    <w:abstractNumId w:val="26"/>
  </w:num>
  <w:num w:numId="7">
    <w:abstractNumId w:val="18"/>
  </w:num>
  <w:num w:numId="8">
    <w:abstractNumId w:val="1"/>
  </w:num>
  <w:num w:numId="9">
    <w:abstractNumId w:val="23"/>
  </w:num>
  <w:num w:numId="10">
    <w:abstractNumId w:val="5"/>
  </w:num>
  <w:num w:numId="11">
    <w:abstractNumId w:val="27"/>
  </w:num>
  <w:num w:numId="12">
    <w:abstractNumId w:val="21"/>
  </w:num>
  <w:num w:numId="13">
    <w:abstractNumId w:val="25"/>
  </w:num>
  <w:num w:numId="14">
    <w:abstractNumId w:val="10"/>
  </w:num>
  <w:num w:numId="15">
    <w:abstractNumId w:val="3"/>
  </w:num>
  <w:num w:numId="16">
    <w:abstractNumId w:val="20"/>
  </w:num>
  <w:num w:numId="17">
    <w:abstractNumId w:val="31"/>
  </w:num>
  <w:num w:numId="18">
    <w:abstractNumId w:val="30"/>
  </w:num>
  <w:num w:numId="19">
    <w:abstractNumId w:val="13"/>
  </w:num>
  <w:num w:numId="20">
    <w:abstractNumId w:val="29"/>
  </w:num>
  <w:num w:numId="21">
    <w:abstractNumId w:val="32"/>
  </w:num>
  <w:num w:numId="22">
    <w:abstractNumId w:val="4"/>
  </w:num>
  <w:num w:numId="23">
    <w:abstractNumId w:val="7"/>
  </w:num>
  <w:num w:numId="24">
    <w:abstractNumId w:val="8"/>
  </w:num>
  <w:num w:numId="25">
    <w:abstractNumId w:val="34"/>
  </w:num>
  <w:num w:numId="26">
    <w:abstractNumId w:val="17"/>
  </w:num>
  <w:num w:numId="27">
    <w:abstractNumId w:val="22"/>
  </w:num>
  <w:num w:numId="28">
    <w:abstractNumId w:val="16"/>
  </w:num>
  <w:num w:numId="29">
    <w:abstractNumId w:val="11"/>
  </w:num>
  <w:num w:numId="30">
    <w:abstractNumId w:val="28"/>
  </w:num>
  <w:num w:numId="31">
    <w:abstractNumId w:val="19"/>
  </w:num>
  <w:num w:numId="32">
    <w:abstractNumId w:val="6"/>
  </w:num>
  <w:num w:numId="33">
    <w:abstractNumId w:val="15"/>
  </w:num>
  <w:num w:numId="34">
    <w:abstractNumId w:val="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57D58"/>
    <w:rsid w:val="00047C03"/>
    <w:rsid w:val="001D3F26"/>
    <w:rsid w:val="002A0345"/>
    <w:rsid w:val="003803D5"/>
    <w:rsid w:val="003C5418"/>
    <w:rsid w:val="004554F7"/>
    <w:rsid w:val="00480BC2"/>
    <w:rsid w:val="004C49AE"/>
    <w:rsid w:val="005374AD"/>
    <w:rsid w:val="00697496"/>
    <w:rsid w:val="00744587"/>
    <w:rsid w:val="00757D58"/>
    <w:rsid w:val="0079412A"/>
    <w:rsid w:val="00972EF6"/>
    <w:rsid w:val="00C53343"/>
    <w:rsid w:val="00DB5036"/>
    <w:rsid w:val="00DF31C7"/>
    <w:rsid w:val="00DF36FD"/>
    <w:rsid w:val="00E30585"/>
    <w:rsid w:val="00E64429"/>
    <w:rsid w:val="00EC1BF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5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57D58"/>
    <w:pPr>
      <w:keepNext/>
      <w:outlineLvl w:val="0"/>
    </w:pPr>
    <w:rPr>
      <w:rFonts w:eastAsia="Calibri"/>
      <w:b/>
      <w:bCs/>
    </w:rPr>
  </w:style>
  <w:style w:type="paragraph" w:styleId="Ttulo2">
    <w:name w:val="heading 2"/>
    <w:basedOn w:val="Normal"/>
    <w:next w:val="Normal"/>
    <w:link w:val="Ttulo2Car"/>
    <w:qFormat/>
    <w:rsid w:val="00757D58"/>
    <w:pPr>
      <w:keepNext/>
      <w:ind w:left="540" w:hanging="12"/>
      <w:jc w:val="center"/>
      <w:outlineLvl w:val="1"/>
    </w:pPr>
    <w:rPr>
      <w:rFonts w:ascii="Century" w:eastAsia="Calibri" w:hAnsi="Century"/>
      <w:b/>
    </w:rPr>
  </w:style>
  <w:style w:type="paragraph" w:styleId="Ttulo3">
    <w:name w:val="heading 3"/>
    <w:basedOn w:val="Normal"/>
    <w:next w:val="Normal"/>
    <w:link w:val="Ttulo3Car"/>
    <w:qFormat/>
    <w:rsid w:val="00757D58"/>
    <w:pPr>
      <w:keepNext/>
      <w:jc w:val="center"/>
      <w:outlineLvl w:val="2"/>
    </w:pPr>
    <w:rPr>
      <w:rFonts w:eastAsia="Calibri"/>
      <w:b/>
      <w:bCs/>
      <w:sz w:val="15"/>
      <w:szCs w:val="15"/>
    </w:rPr>
  </w:style>
  <w:style w:type="paragraph" w:styleId="Ttulo4">
    <w:name w:val="heading 4"/>
    <w:basedOn w:val="Normal"/>
    <w:next w:val="Normal"/>
    <w:link w:val="Ttulo4Car"/>
    <w:qFormat/>
    <w:rsid w:val="00757D58"/>
    <w:pPr>
      <w:keepNext/>
      <w:jc w:val="both"/>
      <w:outlineLvl w:val="3"/>
    </w:pPr>
    <w:rPr>
      <w:b/>
      <w:bCs/>
      <w:sz w:val="20"/>
    </w:rPr>
  </w:style>
  <w:style w:type="paragraph" w:styleId="Ttulo5">
    <w:name w:val="heading 5"/>
    <w:basedOn w:val="Normal"/>
    <w:next w:val="Normal"/>
    <w:link w:val="Ttulo5Car"/>
    <w:qFormat/>
    <w:rsid w:val="00757D58"/>
    <w:pPr>
      <w:keepNext/>
      <w:spacing w:line="264" w:lineRule="auto"/>
      <w:outlineLvl w:val="4"/>
    </w:pPr>
    <w:rPr>
      <w:rFonts w:ascii="Arial" w:eastAsia="Calibri" w:hAnsi="Arial"/>
      <w:b/>
      <w:bCs/>
      <w:sz w:val="18"/>
      <w:szCs w:val="18"/>
      <w:lang w:val="es-ES_tradnl"/>
    </w:rPr>
  </w:style>
  <w:style w:type="paragraph" w:styleId="Ttulo6">
    <w:name w:val="heading 6"/>
    <w:basedOn w:val="Normal"/>
    <w:next w:val="Normal"/>
    <w:link w:val="Ttulo6Car"/>
    <w:qFormat/>
    <w:rsid w:val="00757D58"/>
    <w:pPr>
      <w:keepNext/>
      <w:spacing w:line="264" w:lineRule="auto"/>
      <w:outlineLvl w:val="5"/>
    </w:pPr>
    <w:rPr>
      <w:rFonts w:ascii="Arial" w:eastAsia="Calibri" w:hAnsi="Arial"/>
      <w:b/>
      <w:sz w:val="20"/>
      <w:szCs w:val="20"/>
      <w:lang w:val="es-ES_tradnl"/>
    </w:rPr>
  </w:style>
  <w:style w:type="paragraph" w:styleId="Ttulo7">
    <w:name w:val="heading 7"/>
    <w:basedOn w:val="Normal"/>
    <w:next w:val="Normal"/>
    <w:link w:val="Ttulo7Car"/>
    <w:qFormat/>
    <w:rsid w:val="00757D58"/>
    <w:pPr>
      <w:keepNext/>
      <w:spacing w:before="120"/>
      <w:jc w:val="center"/>
      <w:outlineLvl w:val="6"/>
    </w:pPr>
    <w:rPr>
      <w:rFonts w:ascii="Century" w:eastAsia="Calibri" w:hAnsi="Century"/>
      <w:b/>
      <w:bCs/>
    </w:rPr>
  </w:style>
  <w:style w:type="paragraph" w:styleId="Ttulo8">
    <w:name w:val="heading 8"/>
    <w:basedOn w:val="Normal"/>
    <w:next w:val="Normal"/>
    <w:link w:val="Ttulo8Car"/>
    <w:qFormat/>
    <w:rsid w:val="00757D58"/>
    <w:pPr>
      <w:keepNext/>
      <w:jc w:val="center"/>
      <w:outlineLvl w:val="7"/>
    </w:pPr>
    <w:rPr>
      <w:rFonts w:eastAsia="Calibri"/>
      <w:b/>
      <w:bCs/>
    </w:rPr>
  </w:style>
  <w:style w:type="paragraph" w:styleId="Ttulo9">
    <w:name w:val="heading 9"/>
    <w:basedOn w:val="Normal"/>
    <w:next w:val="Normal"/>
    <w:link w:val="Ttulo9Car"/>
    <w:qFormat/>
    <w:rsid w:val="00757D58"/>
    <w:pPr>
      <w:keepNext/>
      <w:spacing w:before="120" w:after="120"/>
      <w:jc w:val="center"/>
      <w:outlineLvl w:val="8"/>
    </w:pPr>
    <w:rPr>
      <w:rFonts w:ascii="Arial" w:eastAsia="Calibri"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7D58"/>
    <w:rPr>
      <w:rFonts w:ascii="Times New Roman" w:eastAsia="Calibri" w:hAnsi="Times New Roman" w:cs="Times New Roman"/>
      <w:b/>
      <w:bCs/>
      <w:sz w:val="24"/>
      <w:szCs w:val="24"/>
      <w:lang w:val="es-ES" w:eastAsia="es-ES"/>
    </w:rPr>
  </w:style>
  <w:style w:type="character" w:customStyle="1" w:styleId="Ttulo2Car">
    <w:name w:val="Título 2 Car"/>
    <w:basedOn w:val="Fuentedeprrafopredeter"/>
    <w:link w:val="Ttulo2"/>
    <w:rsid w:val="00757D58"/>
    <w:rPr>
      <w:rFonts w:ascii="Century" w:eastAsia="Calibri" w:hAnsi="Century" w:cs="Times New Roman"/>
      <w:b/>
      <w:sz w:val="24"/>
      <w:szCs w:val="24"/>
      <w:lang w:val="es-ES" w:eastAsia="es-ES"/>
    </w:rPr>
  </w:style>
  <w:style w:type="character" w:customStyle="1" w:styleId="Ttulo3Car">
    <w:name w:val="Título 3 Car"/>
    <w:basedOn w:val="Fuentedeprrafopredeter"/>
    <w:link w:val="Ttulo3"/>
    <w:rsid w:val="00757D58"/>
    <w:rPr>
      <w:rFonts w:ascii="Times New Roman" w:eastAsia="Calibri" w:hAnsi="Times New Roman" w:cs="Times New Roman"/>
      <w:b/>
      <w:bCs/>
      <w:sz w:val="15"/>
      <w:szCs w:val="15"/>
      <w:lang w:val="es-ES" w:eastAsia="es-ES"/>
    </w:rPr>
  </w:style>
  <w:style w:type="character" w:customStyle="1" w:styleId="Ttulo4Car">
    <w:name w:val="Título 4 Car"/>
    <w:basedOn w:val="Fuentedeprrafopredeter"/>
    <w:link w:val="Ttulo4"/>
    <w:rsid w:val="00757D58"/>
    <w:rPr>
      <w:rFonts w:ascii="Times New Roman" w:eastAsia="Times New Roman" w:hAnsi="Times New Roman" w:cs="Times New Roman"/>
      <w:b/>
      <w:bCs/>
      <w:sz w:val="20"/>
      <w:szCs w:val="24"/>
      <w:lang w:val="es-ES" w:eastAsia="es-ES"/>
    </w:rPr>
  </w:style>
  <w:style w:type="character" w:customStyle="1" w:styleId="Ttulo5Car">
    <w:name w:val="Título 5 Car"/>
    <w:basedOn w:val="Fuentedeprrafopredeter"/>
    <w:link w:val="Ttulo5"/>
    <w:rsid w:val="00757D58"/>
    <w:rPr>
      <w:rFonts w:ascii="Arial" w:eastAsia="Calibri" w:hAnsi="Arial" w:cs="Times New Roman"/>
      <w:b/>
      <w:bCs/>
      <w:sz w:val="18"/>
      <w:szCs w:val="18"/>
      <w:lang w:val="es-ES_tradnl" w:eastAsia="es-ES"/>
    </w:rPr>
  </w:style>
  <w:style w:type="character" w:customStyle="1" w:styleId="Ttulo6Car">
    <w:name w:val="Título 6 Car"/>
    <w:basedOn w:val="Fuentedeprrafopredeter"/>
    <w:link w:val="Ttulo6"/>
    <w:rsid w:val="00757D58"/>
    <w:rPr>
      <w:rFonts w:ascii="Arial" w:eastAsia="Calibri" w:hAnsi="Arial" w:cs="Times New Roman"/>
      <w:b/>
      <w:sz w:val="20"/>
      <w:szCs w:val="20"/>
      <w:lang w:val="es-ES_tradnl" w:eastAsia="es-ES"/>
    </w:rPr>
  </w:style>
  <w:style w:type="character" w:customStyle="1" w:styleId="Ttulo7Car">
    <w:name w:val="Título 7 Car"/>
    <w:basedOn w:val="Fuentedeprrafopredeter"/>
    <w:link w:val="Ttulo7"/>
    <w:rsid w:val="00757D58"/>
    <w:rPr>
      <w:rFonts w:ascii="Century" w:eastAsia="Calibri" w:hAnsi="Century" w:cs="Times New Roman"/>
      <w:b/>
      <w:bCs/>
      <w:sz w:val="24"/>
      <w:szCs w:val="24"/>
      <w:lang w:val="es-ES" w:eastAsia="es-ES"/>
    </w:rPr>
  </w:style>
  <w:style w:type="character" w:customStyle="1" w:styleId="Ttulo8Car">
    <w:name w:val="Título 8 Car"/>
    <w:basedOn w:val="Fuentedeprrafopredeter"/>
    <w:link w:val="Ttulo8"/>
    <w:rsid w:val="00757D58"/>
    <w:rPr>
      <w:rFonts w:ascii="Times New Roman" w:eastAsia="Calibri" w:hAnsi="Times New Roman" w:cs="Times New Roman"/>
      <w:b/>
      <w:bCs/>
      <w:sz w:val="24"/>
      <w:szCs w:val="24"/>
      <w:lang w:val="es-ES" w:eastAsia="es-ES"/>
    </w:rPr>
  </w:style>
  <w:style w:type="character" w:customStyle="1" w:styleId="Ttulo9Car">
    <w:name w:val="Título 9 Car"/>
    <w:basedOn w:val="Fuentedeprrafopredeter"/>
    <w:link w:val="Ttulo9"/>
    <w:rsid w:val="00757D58"/>
    <w:rPr>
      <w:rFonts w:ascii="Arial" w:eastAsia="Calibri" w:hAnsi="Arial" w:cs="Times New Roman"/>
      <w:b/>
      <w:sz w:val="24"/>
      <w:szCs w:val="24"/>
      <w:lang w:val="es-ES" w:eastAsia="es-ES"/>
    </w:rPr>
  </w:style>
  <w:style w:type="paragraph" w:styleId="NormalWeb">
    <w:name w:val="Normal (Web)"/>
    <w:basedOn w:val="Normal"/>
    <w:uiPriority w:val="99"/>
    <w:rsid w:val="00757D58"/>
    <w:pPr>
      <w:spacing w:before="100" w:beforeAutospacing="1" w:after="100" w:afterAutospacing="1"/>
    </w:pPr>
  </w:style>
  <w:style w:type="paragraph" w:customStyle="1" w:styleId="p1">
    <w:name w:val="p1"/>
    <w:basedOn w:val="Normal"/>
    <w:rsid w:val="00757D58"/>
    <w:pPr>
      <w:spacing w:after="120"/>
      <w:ind w:left="540" w:right="18"/>
      <w:jc w:val="both"/>
    </w:pPr>
    <w:rPr>
      <w:sz w:val="20"/>
      <w:szCs w:val="20"/>
    </w:rPr>
  </w:style>
  <w:style w:type="paragraph" w:styleId="Textoindependiente">
    <w:name w:val="Body Text"/>
    <w:basedOn w:val="Normal"/>
    <w:link w:val="TextoindependienteCar"/>
    <w:rsid w:val="00757D58"/>
    <w:pPr>
      <w:jc w:val="both"/>
    </w:pPr>
    <w:rPr>
      <w:rFonts w:eastAsia="Calibri"/>
      <w:sz w:val="20"/>
      <w:szCs w:val="20"/>
    </w:rPr>
  </w:style>
  <w:style w:type="character" w:customStyle="1" w:styleId="TextoindependienteCar">
    <w:name w:val="Texto independiente Car"/>
    <w:basedOn w:val="Fuentedeprrafopredeter"/>
    <w:link w:val="Textoindependiente"/>
    <w:rsid w:val="00757D58"/>
    <w:rPr>
      <w:rFonts w:ascii="Times New Roman" w:eastAsia="Calibri" w:hAnsi="Times New Roman" w:cs="Times New Roman"/>
      <w:sz w:val="20"/>
      <w:szCs w:val="20"/>
      <w:lang w:eastAsia="es-ES"/>
    </w:rPr>
  </w:style>
  <w:style w:type="paragraph" w:customStyle="1" w:styleId="ro">
    <w:name w:val="ro"/>
    <w:basedOn w:val="Normal"/>
    <w:autoRedefine/>
    <w:rsid w:val="00757D58"/>
    <w:pPr>
      <w:numPr>
        <w:numId w:val="16"/>
      </w:numPr>
      <w:ind w:left="993" w:hanging="426"/>
      <w:jc w:val="both"/>
    </w:pPr>
    <w:rPr>
      <w:rFonts w:ascii="Arial" w:hAnsi="Arial" w:cs="Arial"/>
      <w:b/>
      <w:bCs/>
      <w:lang w:val="es-MX"/>
    </w:rPr>
  </w:style>
  <w:style w:type="paragraph" w:customStyle="1" w:styleId="P2">
    <w:name w:val="P2"/>
    <w:basedOn w:val="Normal"/>
    <w:rsid w:val="00757D58"/>
    <w:pPr>
      <w:spacing w:after="120"/>
      <w:ind w:left="539"/>
      <w:jc w:val="both"/>
    </w:pPr>
    <w:rPr>
      <w:rFonts w:ascii="Century" w:hAnsi="Century"/>
      <w:sz w:val="22"/>
    </w:rPr>
  </w:style>
  <w:style w:type="paragraph" w:styleId="Textoindependiente2">
    <w:name w:val="Body Text 2"/>
    <w:basedOn w:val="Normal"/>
    <w:link w:val="Textoindependiente2Car"/>
    <w:rsid w:val="00757D58"/>
    <w:rPr>
      <w:rFonts w:ascii="Arial" w:eastAsia="Calibri" w:hAnsi="Arial"/>
      <w:sz w:val="10"/>
      <w:szCs w:val="10"/>
    </w:rPr>
  </w:style>
  <w:style w:type="character" w:customStyle="1" w:styleId="Textoindependiente2Car">
    <w:name w:val="Texto independiente 2 Car"/>
    <w:basedOn w:val="Fuentedeprrafopredeter"/>
    <w:link w:val="Textoindependiente2"/>
    <w:rsid w:val="00757D58"/>
    <w:rPr>
      <w:rFonts w:ascii="Arial" w:eastAsia="Calibri" w:hAnsi="Arial" w:cs="Times New Roman"/>
      <w:sz w:val="10"/>
      <w:szCs w:val="10"/>
      <w:lang w:val="es-ES" w:eastAsia="es-ES"/>
    </w:rPr>
  </w:style>
  <w:style w:type="paragraph" w:customStyle="1" w:styleId="centrado">
    <w:name w:val="centrado"/>
    <w:basedOn w:val="Normal"/>
    <w:uiPriority w:val="99"/>
    <w:rsid w:val="00757D58"/>
    <w:pPr>
      <w:snapToGrid w:val="0"/>
      <w:spacing w:after="240"/>
      <w:jc w:val="center"/>
    </w:pPr>
    <w:rPr>
      <w:b/>
      <w:bCs/>
      <w:sz w:val="22"/>
      <w:szCs w:val="22"/>
    </w:rPr>
  </w:style>
  <w:style w:type="paragraph" w:customStyle="1" w:styleId="parrafo">
    <w:name w:val="parrafo"/>
    <w:basedOn w:val="Normal"/>
    <w:uiPriority w:val="99"/>
    <w:rsid w:val="00757D58"/>
    <w:pPr>
      <w:snapToGrid w:val="0"/>
      <w:spacing w:after="240"/>
      <w:jc w:val="both"/>
    </w:pPr>
    <w:rPr>
      <w:sz w:val="20"/>
      <w:szCs w:val="20"/>
    </w:rPr>
  </w:style>
  <w:style w:type="paragraph" w:styleId="Encabezado">
    <w:name w:val="header"/>
    <w:basedOn w:val="Normal"/>
    <w:link w:val="EncabezadoCar"/>
    <w:uiPriority w:val="99"/>
    <w:rsid w:val="00757D58"/>
    <w:pPr>
      <w:tabs>
        <w:tab w:val="center" w:pos="4419"/>
        <w:tab w:val="right" w:pos="8838"/>
      </w:tabs>
    </w:pPr>
    <w:rPr>
      <w:rFonts w:eastAsia="Calibri"/>
    </w:rPr>
  </w:style>
  <w:style w:type="character" w:customStyle="1" w:styleId="EncabezadoCar">
    <w:name w:val="Encabezado Car"/>
    <w:basedOn w:val="Fuentedeprrafopredeter"/>
    <w:link w:val="Encabezado"/>
    <w:uiPriority w:val="99"/>
    <w:rsid w:val="00757D58"/>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757D58"/>
    <w:pPr>
      <w:tabs>
        <w:tab w:val="center" w:pos="4419"/>
        <w:tab w:val="right" w:pos="8838"/>
      </w:tabs>
    </w:pPr>
    <w:rPr>
      <w:rFonts w:eastAsia="Calibri"/>
    </w:rPr>
  </w:style>
  <w:style w:type="character" w:customStyle="1" w:styleId="PiedepginaCar">
    <w:name w:val="Pie de página Car"/>
    <w:basedOn w:val="Fuentedeprrafopredeter"/>
    <w:link w:val="Piedepgina"/>
    <w:uiPriority w:val="99"/>
    <w:rsid w:val="00757D58"/>
    <w:rPr>
      <w:rFonts w:ascii="Times New Roman" w:eastAsia="Calibri" w:hAnsi="Times New Roman" w:cs="Times New Roman"/>
      <w:sz w:val="24"/>
      <w:szCs w:val="24"/>
      <w:lang w:val="es-ES" w:eastAsia="es-ES"/>
    </w:rPr>
  </w:style>
  <w:style w:type="paragraph" w:customStyle="1" w:styleId="text-incisos">
    <w:name w:val="text-incisos"/>
    <w:basedOn w:val="Normal"/>
    <w:uiPriority w:val="99"/>
    <w:rsid w:val="00757D58"/>
    <w:pPr>
      <w:widowControl w:val="0"/>
      <w:numPr>
        <w:ilvl w:val="12"/>
      </w:numPr>
      <w:spacing w:after="240" w:line="360" w:lineRule="auto"/>
      <w:ind w:left="1701"/>
      <w:jc w:val="both"/>
    </w:pPr>
    <w:rPr>
      <w:szCs w:val="20"/>
      <w:lang w:val="es-ES_tradnl"/>
    </w:rPr>
  </w:style>
  <w:style w:type="paragraph" w:customStyle="1" w:styleId="TA">
    <w:name w:val="TA"/>
    <w:basedOn w:val="Normal"/>
    <w:rsid w:val="00757D58"/>
    <w:rPr>
      <w:rFonts w:ascii="CG Omega" w:hAnsi="CG Omega"/>
      <w:bCs/>
      <w:sz w:val="16"/>
      <w:szCs w:val="20"/>
      <w:lang w:val="es-ES_tradnl"/>
    </w:rPr>
  </w:style>
  <w:style w:type="paragraph" w:customStyle="1" w:styleId="uno">
    <w:name w:val="uno"/>
    <w:basedOn w:val="Normal"/>
    <w:rsid w:val="00757D58"/>
    <w:pPr>
      <w:numPr>
        <w:numId w:val="4"/>
      </w:numPr>
      <w:tabs>
        <w:tab w:val="clear" w:pos="2291"/>
        <w:tab w:val="num" w:pos="1260"/>
      </w:tabs>
      <w:spacing w:after="120"/>
      <w:ind w:left="1260" w:hanging="720"/>
    </w:pPr>
    <w:rPr>
      <w:rFonts w:ascii="Century" w:hAnsi="Century"/>
      <w:b/>
      <w:bCs/>
      <w:sz w:val="22"/>
    </w:rPr>
  </w:style>
  <w:style w:type="paragraph" w:customStyle="1" w:styleId="a">
    <w:name w:val="a"/>
    <w:basedOn w:val="uno"/>
    <w:rsid w:val="00757D58"/>
    <w:pPr>
      <w:tabs>
        <w:tab w:val="clear" w:pos="1260"/>
        <w:tab w:val="num" w:pos="1751"/>
      </w:tabs>
      <w:ind w:left="1751" w:hanging="851"/>
      <w:jc w:val="both"/>
    </w:pPr>
    <w:rPr>
      <w:lang w:val="es-MX"/>
    </w:rPr>
  </w:style>
  <w:style w:type="character" w:styleId="Nmerodepgina">
    <w:name w:val="page number"/>
    <w:semiHidden/>
    <w:rsid w:val="00757D58"/>
    <w:rPr>
      <w:rFonts w:cs="Times New Roman"/>
    </w:rPr>
  </w:style>
  <w:style w:type="paragraph" w:customStyle="1" w:styleId="A0">
    <w:name w:val="A"/>
    <w:basedOn w:val="Normal"/>
    <w:rsid w:val="00757D58"/>
    <w:pPr>
      <w:spacing w:after="120" w:line="360" w:lineRule="auto"/>
      <w:jc w:val="both"/>
    </w:pPr>
    <w:rPr>
      <w:sz w:val="22"/>
      <w:szCs w:val="20"/>
      <w:lang w:val="es-MX"/>
    </w:rPr>
  </w:style>
  <w:style w:type="paragraph" w:styleId="Listaconvietas2">
    <w:name w:val="List Bullet 2"/>
    <w:basedOn w:val="Normal"/>
    <w:autoRedefine/>
    <w:uiPriority w:val="99"/>
    <w:semiHidden/>
    <w:rsid w:val="00757D58"/>
    <w:pPr>
      <w:tabs>
        <w:tab w:val="num" w:pos="643"/>
      </w:tabs>
      <w:ind w:left="643" w:hanging="360"/>
    </w:pPr>
    <w:rPr>
      <w:sz w:val="20"/>
      <w:szCs w:val="20"/>
      <w:lang w:val="es-ES_tradnl"/>
    </w:rPr>
  </w:style>
  <w:style w:type="paragraph" w:customStyle="1" w:styleId="xl29">
    <w:name w:val="xl29"/>
    <w:basedOn w:val="Normal"/>
    <w:rsid w:val="00757D58"/>
    <w:pPr>
      <w:pBdr>
        <w:bottom w:val="single" w:sz="4" w:space="0" w:color="auto"/>
        <w:right w:val="single" w:sz="4" w:space="0" w:color="auto"/>
      </w:pBdr>
      <w:spacing w:before="100" w:beforeAutospacing="1" w:after="100" w:afterAutospacing="1"/>
      <w:jc w:val="right"/>
    </w:pPr>
    <w:rPr>
      <w:rFonts w:eastAsia="Calibri"/>
      <w:sz w:val="16"/>
      <w:szCs w:val="16"/>
    </w:rPr>
  </w:style>
  <w:style w:type="paragraph" w:customStyle="1" w:styleId="N">
    <w:name w:val="N"/>
    <w:basedOn w:val="p1"/>
    <w:rsid w:val="00757D58"/>
    <w:pPr>
      <w:ind w:left="539" w:right="0"/>
    </w:pPr>
    <w:rPr>
      <w:rFonts w:ascii="Century" w:hAnsi="Century"/>
      <w:b/>
      <w:bCs/>
      <w:sz w:val="22"/>
    </w:rPr>
  </w:style>
  <w:style w:type="paragraph" w:customStyle="1" w:styleId="xl25">
    <w:name w:val="xl25"/>
    <w:basedOn w:val="Normal"/>
    <w:rsid w:val="00757D58"/>
    <w:pPr>
      <w:pBdr>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character" w:styleId="Textoennegrita">
    <w:name w:val="Strong"/>
    <w:uiPriority w:val="22"/>
    <w:qFormat/>
    <w:rsid w:val="00757D58"/>
    <w:rPr>
      <w:rFonts w:cs="Times New Roman"/>
      <w:b/>
      <w:bCs/>
    </w:rPr>
  </w:style>
  <w:style w:type="paragraph" w:styleId="Textosinformato">
    <w:name w:val="Plain Text"/>
    <w:basedOn w:val="Normal"/>
    <w:link w:val="TextosinformatoCar"/>
    <w:rsid w:val="00757D58"/>
    <w:rPr>
      <w:rFonts w:ascii="Courier New" w:eastAsia="Calibri" w:hAnsi="Courier New"/>
      <w:sz w:val="20"/>
      <w:szCs w:val="20"/>
    </w:rPr>
  </w:style>
  <w:style w:type="character" w:customStyle="1" w:styleId="TextosinformatoCar">
    <w:name w:val="Texto sin formato Car"/>
    <w:basedOn w:val="Fuentedeprrafopredeter"/>
    <w:link w:val="Textosinformato"/>
    <w:rsid w:val="00757D58"/>
    <w:rPr>
      <w:rFonts w:ascii="Courier New" w:eastAsia="Calibri" w:hAnsi="Courier New" w:cs="Times New Roman"/>
      <w:sz w:val="20"/>
      <w:szCs w:val="20"/>
      <w:lang w:val="es-ES" w:eastAsia="es-ES"/>
    </w:rPr>
  </w:style>
  <w:style w:type="paragraph" w:styleId="Prrafodelista">
    <w:name w:val="List Paragraph"/>
    <w:basedOn w:val="Normal"/>
    <w:link w:val="PrrafodelistaCar"/>
    <w:uiPriority w:val="34"/>
    <w:qFormat/>
    <w:rsid w:val="00757D58"/>
    <w:pPr>
      <w:ind w:left="720"/>
      <w:contextualSpacing/>
    </w:pPr>
  </w:style>
  <w:style w:type="paragraph" w:styleId="Textodeglobo">
    <w:name w:val="Balloon Text"/>
    <w:basedOn w:val="Normal"/>
    <w:link w:val="TextodegloboCar"/>
    <w:uiPriority w:val="99"/>
    <w:semiHidden/>
    <w:rsid w:val="00757D58"/>
    <w:rPr>
      <w:rFonts w:ascii="Tahoma" w:eastAsia="Calibri" w:hAnsi="Tahoma"/>
      <w:sz w:val="16"/>
      <w:szCs w:val="16"/>
    </w:rPr>
  </w:style>
  <w:style w:type="character" w:customStyle="1" w:styleId="TextodegloboCar">
    <w:name w:val="Texto de globo Car"/>
    <w:basedOn w:val="Fuentedeprrafopredeter"/>
    <w:link w:val="Textodeglobo"/>
    <w:uiPriority w:val="99"/>
    <w:semiHidden/>
    <w:rsid w:val="00757D58"/>
    <w:rPr>
      <w:rFonts w:ascii="Tahoma" w:eastAsia="Calibri" w:hAnsi="Tahoma" w:cs="Times New Roman"/>
      <w:sz w:val="16"/>
      <w:szCs w:val="16"/>
      <w:lang w:val="es-ES" w:eastAsia="es-ES"/>
    </w:rPr>
  </w:style>
  <w:style w:type="paragraph" w:customStyle="1" w:styleId="a1">
    <w:basedOn w:val="Normal"/>
    <w:next w:val="Normal"/>
    <w:link w:val="PuestoCar"/>
    <w:unhideWhenUsed/>
    <w:qFormat/>
    <w:rsid w:val="00757D58"/>
    <w:rPr>
      <w:rFonts w:ascii="Verdana" w:hAnsi="Verdana" w:cstheme="minorBidi"/>
      <w:b/>
      <w:bCs/>
    </w:rPr>
  </w:style>
  <w:style w:type="character" w:customStyle="1" w:styleId="PuestoCar">
    <w:name w:val="Puesto Car"/>
    <w:link w:val="a1"/>
    <w:rsid w:val="00757D58"/>
    <w:rPr>
      <w:rFonts w:ascii="Verdana" w:eastAsia="Times New Roman" w:hAnsi="Verdana"/>
      <w:b/>
      <w:bCs/>
      <w:sz w:val="24"/>
      <w:szCs w:val="24"/>
      <w:lang w:val="es-ES" w:eastAsia="es-ES"/>
    </w:rPr>
  </w:style>
  <w:style w:type="paragraph" w:styleId="Subttulo">
    <w:name w:val="Subtitle"/>
    <w:basedOn w:val="Normal"/>
    <w:link w:val="SubttuloCar"/>
    <w:uiPriority w:val="11"/>
    <w:qFormat/>
    <w:rsid w:val="00757D58"/>
    <w:pPr>
      <w:spacing w:after="480"/>
      <w:jc w:val="center"/>
    </w:pPr>
    <w:rPr>
      <w:sz w:val="28"/>
      <w:szCs w:val="20"/>
    </w:rPr>
  </w:style>
  <w:style w:type="character" w:customStyle="1" w:styleId="SubttuloCar">
    <w:name w:val="Subtítulo Car"/>
    <w:basedOn w:val="Fuentedeprrafopredeter"/>
    <w:link w:val="Subttulo"/>
    <w:uiPriority w:val="11"/>
    <w:rsid w:val="00757D58"/>
    <w:rPr>
      <w:rFonts w:ascii="Times New Roman" w:eastAsia="Times New Roman" w:hAnsi="Times New Roman" w:cs="Times New Roman"/>
      <w:sz w:val="28"/>
      <w:szCs w:val="20"/>
      <w:lang w:eastAsia="es-ES"/>
    </w:rPr>
  </w:style>
  <w:style w:type="paragraph" w:customStyle="1" w:styleId="p">
    <w:name w:val="p"/>
    <w:basedOn w:val="Normal"/>
    <w:rsid w:val="00757D58"/>
    <w:pPr>
      <w:spacing w:after="120" w:line="360" w:lineRule="auto"/>
      <w:jc w:val="both"/>
    </w:pPr>
    <w:rPr>
      <w:sz w:val="20"/>
      <w:szCs w:val="20"/>
      <w:lang w:val="es-MX"/>
    </w:rPr>
  </w:style>
  <w:style w:type="paragraph" w:customStyle="1" w:styleId="aa">
    <w:name w:val="aa"/>
    <w:basedOn w:val="Normal"/>
    <w:rsid w:val="00757D58"/>
    <w:pPr>
      <w:tabs>
        <w:tab w:val="num" w:pos="360"/>
      </w:tabs>
      <w:ind w:left="360" w:hanging="360"/>
    </w:pPr>
    <w:rPr>
      <w:rFonts w:ascii="Arial" w:hAnsi="Arial"/>
      <w:sz w:val="22"/>
      <w:szCs w:val="20"/>
    </w:rPr>
  </w:style>
  <w:style w:type="paragraph" w:styleId="Textocomentario">
    <w:name w:val="annotation text"/>
    <w:basedOn w:val="Normal"/>
    <w:link w:val="TextocomentarioCar"/>
    <w:semiHidden/>
    <w:rsid w:val="00757D58"/>
    <w:rPr>
      <w:sz w:val="20"/>
    </w:rPr>
  </w:style>
  <w:style w:type="character" w:customStyle="1" w:styleId="TextocomentarioCar">
    <w:name w:val="Texto comentario Car"/>
    <w:basedOn w:val="Fuentedeprrafopredeter"/>
    <w:link w:val="Textocomentario"/>
    <w:semiHidden/>
    <w:rsid w:val="00757D58"/>
    <w:rPr>
      <w:rFonts w:ascii="Times New Roman" w:eastAsia="Times New Roman" w:hAnsi="Times New Roman" w:cs="Times New Roman"/>
      <w:sz w:val="20"/>
      <w:szCs w:val="24"/>
      <w:lang w:val="es-ES" w:eastAsia="es-ES"/>
    </w:rPr>
  </w:style>
  <w:style w:type="paragraph" w:styleId="Textoindependiente3">
    <w:name w:val="Body Text 3"/>
    <w:basedOn w:val="Normal"/>
    <w:link w:val="Textoindependiente3Car"/>
    <w:rsid w:val="00757D58"/>
    <w:pPr>
      <w:spacing w:before="120" w:after="120" w:line="360" w:lineRule="auto"/>
      <w:jc w:val="both"/>
    </w:pPr>
    <w:rPr>
      <w:rFonts w:ascii="Antique Olive" w:hAnsi="Antique Olive"/>
      <w:sz w:val="20"/>
      <w:szCs w:val="20"/>
    </w:rPr>
  </w:style>
  <w:style w:type="character" w:customStyle="1" w:styleId="Textoindependiente3Car">
    <w:name w:val="Texto independiente 3 Car"/>
    <w:basedOn w:val="Fuentedeprrafopredeter"/>
    <w:link w:val="Textoindependiente3"/>
    <w:rsid w:val="00757D58"/>
    <w:rPr>
      <w:rFonts w:ascii="Antique Olive" w:eastAsia="Times New Roman" w:hAnsi="Antique Olive" w:cs="Times New Roman"/>
      <w:sz w:val="20"/>
      <w:szCs w:val="20"/>
      <w:lang w:eastAsia="es-ES"/>
    </w:rPr>
  </w:style>
  <w:style w:type="paragraph" w:styleId="Sangra2detindependiente">
    <w:name w:val="Body Text Indent 2"/>
    <w:basedOn w:val="Normal"/>
    <w:link w:val="Sangra2detindependienteCar"/>
    <w:rsid w:val="00757D58"/>
    <w:pPr>
      <w:spacing w:line="360" w:lineRule="auto"/>
      <w:ind w:left="426"/>
      <w:jc w:val="both"/>
    </w:pPr>
    <w:rPr>
      <w:rFonts w:ascii="CG Omega" w:hAnsi="CG Omega"/>
      <w:szCs w:val="20"/>
    </w:rPr>
  </w:style>
  <w:style w:type="character" w:customStyle="1" w:styleId="Sangra2detindependienteCar">
    <w:name w:val="Sangría 2 de t. independiente Car"/>
    <w:basedOn w:val="Fuentedeprrafopredeter"/>
    <w:link w:val="Sangra2detindependiente"/>
    <w:rsid w:val="00757D58"/>
    <w:rPr>
      <w:rFonts w:ascii="CG Omega" w:eastAsia="Times New Roman" w:hAnsi="CG Omega" w:cs="Times New Roman"/>
      <w:sz w:val="24"/>
      <w:szCs w:val="20"/>
      <w:lang w:val="es-ES" w:eastAsia="es-ES"/>
    </w:rPr>
  </w:style>
  <w:style w:type="paragraph" w:customStyle="1" w:styleId="inciso">
    <w:name w:val="inciso"/>
    <w:basedOn w:val="Normal"/>
    <w:rsid w:val="00757D58"/>
    <w:pPr>
      <w:widowControl w:val="0"/>
      <w:tabs>
        <w:tab w:val="left" w:pos="709"/>
      </w:tabs>
      <w:spacing w:after="360"/>
      <w:ind w:left="709" w:hanging="709"/>
      <w:jc w:val="both"/>
    </w:pPr>
    <w:rPr>
      <w:snapToGrid w:val="0"/>
      <w:szCs w:val="20"/>
      <w:lang w:val="es-ES_tradnl"/>
    </w:rPr>
  </w:style>
  <w:style w:type="paragraph" w:customStyle="1" w:styleId="F">
    <w:name w:val="F"/>
    <w:basedOn w:val="Normal"/>
    <w:rsid w:val="00757D58"/>
    <w:pPr>
      <w:tabs>
        <w:tab w:val="center" w:pos="1980"/>
        <w:tab w:val="center" w:pos="7020"/>
      </w:tabs>
      <w:spacing w:before="720"/>
      <w:ind w:left="-902"/>
      <w:jc w:val="both"/>
    </w:pPr>
    <w:rPr>
      <w:b/>
      <w:bCs/>
      <w:sz w:val="22"/>
    </w:rPr>
  </w:style>
  <w:style w:type="paragraph" w:customStyle="1" w:styleId="FF">
    <w:name w:val="FF"/>
    <w:basedOn w:val="Normal"/>
    <w:rsid w:val="00757D58"/>
    <w:pPr>
      <w:tabs>
        <w:tab w:val="center" w:pos="1980"/>
        <w:tab w:val="center" w:pos="7020"/>
      </w:tabs>
      <w:spacing w:after="120"/>
      <w:ind w:left="-902"/>
    </w:pPr>
    <w:rPr>
      <w:sz w:val="22"/>
    </w:rPr>
  </w:style>
  <w:style w:type="paragraph" w:customStyle="1" w:styleId="t">
    <w:name w:val="t"/>
    <w:basedOn w:val="Subttulo"/>
    <w:rsid w:val="00757D58"/>
    <w:pPr>
      <w:spacing w:after="240" w:line="360" w:lineRule="auto"/>
    </w:pPr>
    <w:rPr>
      <w:b/>
      <w:sz w:val="24"/>
      <w:lang w:val="es-ES_tradnl"/>
    </w:rPr>
  </w:style>
  <w:style w:type="paragraph" w:customStyle="1" w:styleId="sn">
    <w:name w:val="sn"/>
    <w:basedOn w:val="Subttulo"/>
    <w:rsid w:val="00757D58"/>
    <w:pPr>
      <w:spacing w:after="120" w:line="360" w:lineRule="auto"/>
      <w:jc w:val="both"/>
    </w:pPr>
    <w:rPr>
      <w:b/>
      <w:sz w:val="20"/>
      <w:lang w:val="es-ES_tradnl"/>
    </w:rPr>
  </w:style>
  <w:style w:type="paragraph" w:customStyle="1" w:styleId="n0">
    <w:name w:val="n"/>
    <w:basedOn w:val="Ttulo1"/>
    <w:rsid w:val="00757D58"/>
    <w:pPr>
      <w:tabs>
        <w:tab w:val="left" w:pos="4320"/>
        <w:tab w:val="right" w:pos="9360"/>
      </w:tabs>
    </w:pPr>
    <w:rPr>
      <w:sz w:val="20"/>
      <w:szCs w:val="20"/>
    </w:rPr>
  </w:style>
  <w:style w:type="paragraph" w:customStyle="1" w:styleId="xl26">
    <w:name w:val="xl26"/>
    <w:basedOn w:val="Normal"/>
    <w:rsid w:val="00757D58"/>
    <w:pPr>
      <w:pBdr>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757D5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16"/>
      <w:szCs w:val="16"/>
    </w:rPr>
  </w:style>
  <w:style w:type="paragraph" w:customStyle="1" w:styleId="xl28">
    <w:name w:val="xl28"/>
    <w:basedOn w:val="Normal"/>
    <w:rsid w:val="00757D58"/>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757D58"/>
    <w:pPr>
      <w:pBdr>
        <w:bottom w:val="single" w:sz="4" w:space="0" w:color="auto"/>
        <w:right w:val="single" w:sz="4" w:space="0" w:color="auto"/>
      </w:pBdr>
      <w:shd w:val="clear" w:color="auto" w:fill="C0C0C0"/>
      <w:spacing w:before="100" w:beforeAutospacing="1" w:after="100" w:afterAutospacing="1"/>
      <w:jc w:val="right"/>
    </w:pPr>
    <w:rPr>
      <w:rFonts w:eastAsia="Arial Unicode MS"/>
      <w:b/>
      <w:bCs/>
      <w:sz w:val="16"/>
      <w:szCs w:val="16"/>
    </w:rPr>
  </w:style>
  <w:style w:type="paragraph" w:customStyle="1" w:styleId="xl31">
    <w:name w:val="xl31"/>
    <w:basedOn w:val="Normal"/>
    <w:rsid w:val="00757D58"/>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PARRAFO0">
    <w:name w:val="PARRAFO"/>
    <w:basedOn w:val="Normal"/>
    <w:rsid w:val="00757D58"/>
    <w:pPr>
      <w:widowControl w:val="0"/>
      <w:spacing w:after="240"/>
      <w:jc w:val="both"/>
    </w:pPr>
    <w:rPr>
      <w:snapToGrid w:val="0"/>
      <w:sz w:val="20"/>
      <w:szCs w:val="20"/>
      <w:lang w:val="es-ES_tradnl"/>
    </w:rPr>
  </w:style>
  <w:style w:type="paragraph" w:styleId="Lista2">
    <w:name w:val="List 2"/>
    <w:basedOn w:val="Normal"/>
    <w:uiPriority w:val="99"/>
    <w:unhideWhenUsed/>
    <w:rsid w:val="00757D58"/>
    <w:pPr>
      <w:spacing w:after="200" w:line="276" w:lineRule="auto"/>
      <w:ind w:left="566" w:hanging="283"/>
      <w:contextualSpacing/>
    </w:pPr>
    <w:rPr>
      <w:rFonts w:ascii="Calibri" w:hAnsi="Calibri"/>
      <w:sz w:val="22"/>
      <w:szCs w:val="22"/>
      <w:lang w:val="es-MX" w:eastAsia="es-MX"/>
    </w:rPr>
  </w:style>
  <w:style w:type="paragraph" w:customStyle="1" w:styleId="Estilo">
    <w:name w:val="Estilo"/>
    <w:rsid w:val="00757D58"/>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757D58"/>
    <w:rPr>
      <w:sz w:val="20"/>
      <w:szCs w:val="20"/>
    </w:rPr>
  </w:style>
  <w:style w:type="character" w:customStyle="1" w:styleId="TextonotapieCar">
    <w:name w:val="Texto nota pie Car"/>
    <w:basedOn w:val="Fuentedeprrafopredeter"/>
    <w:link w:val="Textonotapie"/>
    <w:uiPriority w:val="99"/>
    <w:semiHidden/>
    <w:rsid w:val="00757D58"/>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757D58"/>
    <w:rPr>
      <w:vertAlign w:val="superscript"/>
    </w:rPr>
  </w:style>
  <w:style w:type="numbering" w:customStyle="1" w:styleId="Estilo1">
    <w:name w:val="Estilo1"/>
    <w:uiPriority w:val="99"/>
    <w:rsid w:val="00757D58"/>
    <w:pPr>
      <w:numPr>
        <w:numId w:val="13"/>
      </w:numPr>
    </w:pPr>
  </w:style>
  <w:style w:type="numbering" w:customStyle="1" w:styleId="Estilo2">
    <w:name w:val="Estilo2"/>
    <w:uiPriority w:val="99"/>
    <w:rsid w:val="00757D58"/>
    <w:pPr>
      <w:numPr>
        <w:numId w:val="14"/>
      </w:numPr>
    </w:pPr>
  </w:style>
  <w:style w:type="numbering" w:customStyle="1" w:styleId="Estilo3">
    <w:name w:val="Estilo3"/>
    <w:uiPriority w:val="99"/>
    <w:rsid w:val="00757D58"/>
    <w:pPr>
      <w:numPr>
        <w:numId w:val="15"/>
      </w:numPr>
    </w:pPr>
  </w:style>
  <w:style w:type="table" w:styleId="Tablaconcuadrcula">
    <w:name w:val="Table Grid"/>
    <w:basedOn w:val="Tablanormal"/>
    <w:uiPriority w:val="39"/>
    <w:rsid w:val="00757D58"/>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57D58"/>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rPr>
  </w:style>
  <w:style w:type="paragraph" w:customStyle="1" w:styleId="Text">
    <w:name w:val="Text"/>
    <w:basedOn w:val="Standard"/>
    <w:rsid w:val="00757D58"/>
    <w:pPr>
      <w:spacing w:after="101" w:line="216" w:lineRule="exact"/>
      <w:ind w:firstLine="288"/>
      <w:jc w:val="both"/>
    </w:pPr>
    <w:rPr>
      <w:rFonts w:ascii="Arial" w:hAnsi="Arial" w:cs="Arial"/>
      <w:sz w:val="18"/>
    </w:rPr>
  </w:style>
  <w:style w:type="paragraph" w:customStyle="1" w:styleId="Texto">
    <w:name w:val="Texto"/>
    <w:basedOn w:val="Normal"/>
    <w:link w:val="TextoCar"/>
    <w:rsid w:val="00757D58"/>
    <w:pPr>
      <w:spacing w:after="101" w:line="216" w:lineRule="exact"/>
      <w:ind w:firstLine="288"/>
      <w:jc w:val="both"/>
    </w:pPr>
    <w:rPr>
      <w:rFonts w:ascii="Arial" w:hAnsi="Arial"/>
      <w:sz w:val="18"/>
      <w:szCs w:val="20"/>
    </w:rPr>
  </w:style>
  <w:style w:type="character" w:customStyle="1" w:styleId="TextoCar">
    <w:name w:val="Texto Car"/>
    <w:link w:val="Texto"/>
    <w:locked/>
    <w:rsid w:val="00757D58"/>
    <w:rPr>
      <w:rFonts w:ascii="Arial" w:eastAsia="Times New Roman" w:hAnsi="Arial" w:cs="Times New Roman"/>
      <w:sz w:val="18"/>
      <w:szCs w:val="20"/>
      <w:lang w:val="es-ES" w:eastAsia="es-ES"/>
    </w:rPr>
  </w:style>
  <w:style w:type="paragraph" w:customStyle="1" w:styleId="Default">
    <w:name w:val="Default"/>
    <w:rsid w:val="00757D58"/>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757D58"/>
    <w:rPr>
      <w:color w:val="0000FF"/>
      <w:u w:val="single"/>
    </w:rPr>
  </w:style>
  <w:style w:type="character" w:styleId="Hipervnculovisitado">
    <w:name w:val="FollowedHyperlink"/>
    <w:uiPriority w:val="99"/>
    <w:semiHidden/>
    <w:unhideWhenUsed/>
    <w:rsid w:val="00757D58"/>
    <w:rPr>
      <w:color w:val="800080"/>
      <w:u w:val="single"/>
    </w:rPr>
  </w:style>
  <w:style w:type="paragraph" w:customStyle="1" w:styleId="xl63">
    <w:name w:val="xl63"/>
    <w:basedOn w:val="Normal"/>
    <w:rsid w:val="00757D58"/>
    <w:pPr>
      <w:spacing w:before="100" w:beforeAutospacing="1" w:after="100" w:afterAutospacing="1"/>
    </w:pPr>
    <w:rPr>
      <w:sz w:val="16"/>
      <w:szCs w:val="16"/>
      <w:lang w:val="es-MX" w:eastAsia="es-MX"/>
    </w:rPr>
  </w:style>
  <w:style w:type="paragraph" w:customStyle="1" w:styleId="xl64">
    <w:name w:val="xl64"/>
    <w:basedOn w:val="Normal"/>
    <w:rsid w:val="00757D58"/>
    <w:pPr>
      <w:spacing w:before="100" w:beforeAutospacing="1" w:after="100" w:afterAutospacing="1"/>
      <w:textAlignment w:val="center"/>
    </w:pPr>
    <w:rPr>
      <w:sz w:val="16"/>
      <w:szCs w:val="16"/>
      <w:lang w:val="es-MX" w:eastAsia="es-MX"/>
    </w:rPr>
  </w:style>
  <w:style w:type="paragraph" w:customStyle="1" w:styleId="xl65">
    <w:name w:val="xl65"/>
    <w:basedOn w:val="Normal"/>
    <w:rsid w:val="00757D58"/>
    <w:pPr>
      <w:spacing w:before="100" w:beforeAutospacing="1" w:after="100" w:afterAutospacing="1"/>
      <w:jc w:val="center"/>
      <w:textAlignment w:val="center"/>
    </w:pPr>
    <w:rPr>
      <w:b/>
      <w:bCs/>
      <w:sz w:val="16"/>
      <w:szCs w:val="16"/>
      <w:lang w:val="es-MX" w:eastAsia="es-MX"/>
    </w:rPr>
  </w:style>
  <w:style w:type="paragraph" w:customStyle="1" w:styleId="xl66">
    <w:name w:val="xl66"/>
    <w:basedOn w:val="Normal"/>
    <w:rsid w:val="00757D58"/>
    <w:pPr>
      <w:spacing w:before="100" w:beforeAutospacing="1" w:after="100" w:afterAutospacing="1"/>
      <w:jc w:val="center"/>
      <w:textAlignment w:val="center"/>
    </w:pPr>
    <w:rPr>
      <w:b/>
      <w:bCs/>
      <w:sz w:val="16"/>
      <w:szCs w:val="16"/>
      <w:lang w:val="es-MX" w:eastAsia="es-MX"/>
    </w:rPr>
  </w:style>
  <w:style w:type="paragraph" w:customStyle="1" w:styleId="xl67">
    <w:name w:val="xl67"/>
    <w:basedOn w:val="Normal"/>
    <w:rsid w:val="00757D58"/>
    <w:pPr>
      <w:spacing w:before="100" w:beforeAutospacing="1" w:after="100" w:afterAutospacing="1"/>
      <w:textAlignment w:val="center"/>
    </w:pPr>
    <w:rPr>
      <w:sz w:val="16"/>
      <w:szCs w:val="16"/>
      <w:lang w:val="es-MX" w:eastAsia="es-MX"/>
    </w:rPr>
  </w:style>
  <w:style w:type="paragraph" w:customStyle="1" w:styleId="xl68">
    <w:name w:val="xl68"/>
    <w:basedOn w:val="Normal"/>
    <w:rsid w:val="00757D58"/>
    <w:pPr>
      <w:spacing w:before="100" w:beforeAutospacing="1" w:after="100" w:afterAutospacing="1"/>
      <w:jc w:val="right"/>
      <w:textAlignment w:val="center"/>
    </w:pPr>
    <w:rPr>
      <w:sz w:val="16"/>
      <w:szCs w:val="16"/>
      <w:lang w:val="es-MX" w:eastAsia="es-MX"/>
    </w:rPr>
  </w:style>
  <w:style w:type="paragraph" w:customStyle="1" w:styleId="xl69">
    <w:name w:val="xl69"/>
    <w:basedOn w:val="Normal"/>
    <w:rsid w:val="00757D58"/>
    <w:pPr>
      <w:spacing w:before="100" w:beforeAutospacing="1" w:after="100" w:afterAutospacing="1"/>
      <w:textAlignment w:val="center"/>
    </w:pPr>
    <w:rPr>
      <w:sz w:val="16"/>
      <w:szCs w:val="16"/>
      <w:lang w:val="es-MX" w:eastAsia="es-MX"/>
    </w:rPr>
  </w:style>
  <w:style w:type="paragraph" w:customStyle="1" w:styleId="xl70">
    <w:name w:val="xl70"/>
    <w:basedOn w:val="Normal"/>
    <w:rsid w:val="00757D58"/>
    <w:pPr>
      <w:spacing w:before="100" w:beforeAutospacing="1" w:after="100" w:afterAutospacing="1"/>
      <w:textAlignment w:val="center"/>
    </w:pPr>
    <w:rPr>
      <w:color w:val="538ED5"/>
      <w:sz w:val="16"/>
      <w:szCs w:val="16"/>
      <w:lang w:val="es-MX" w:eastAsia="es-MX"/>
    </w:rPr>
  </w:style>
  <w:style w:type="paragraph" w:customStyle="1" w:styleId="xl71">
    <w:name w:val="xl71"/>
    <w:basedOn w:val="Normal"/>
    <w:rsid w:val="00757D58"/>
    <w:pPr>
      <w:spacing w:before="100" w:beforeAutospacing="1" w:after="100" w:afterAutospacing="1"/>
      <w:textAlignment w:val="center"/>
    </w:pPr>
    <w:rPr>
      <w:b/>
      <w:bCs/>
      <w:sz w:val="16"/>
      <w:szCs w:val="16"/>
      <w:lang w:val="es-MX" w:eastAsia="es-MX"/>
    </w:rPr>
  </w:style>
  <w:style w:type="paragraph" w:customStyle="1" w:styleId="xl72">
    <w:name w:val="xl72"/>
    <w:basedOn w:val="Normal"/>
    <w:rsid w:val="00757D58"/>
    <w:pPr>
      <w:spacing w:before="100" w:beforeAutospacing="1" w:after="100" w:afterAutospacing="1"/>
      <w:jc w:val="center"/>
    </w:pPr>
    <w:rPr>
      <w:sz w:val="16"/>
      <w:szCs w:val="16"/>
      <w:lang w:val="es-MX" w:eastAsia="es-MX"/>
    </w:rPr>
  </w:style>
  <w:style w:type="paragraph" w:customStyle="1" w:styleId="xl73">
    <w:name w:val="xl73"/>
    <w:basedOn w:val="Normal"/>
    <w:rsid w:val="00757D58"/>
    <w:pPr>
      <w:spacing w:before="100" w:beforeAutospacing="1" w:after="100" w:afterAutospacing="1"/>
      <w:jc w:val="right"/>
    </w:pPr>
    <w:rPr>
      <w:sz w:val="16"/>
      <w:szCs w:val="16"/>
      <w:lang w:val="es-MX" w:eastAsia="es-MX"/>
    </w:rPr>
  </w:style>
  <w:style w:type="paragraph" w:customStyle="1" w:styleId="xl74">
    <w:name w:val="xl74"/>
    <w:basedOn w:val="Normal"/>
    <w:rsid w:val="00757D58"/>
    <w:pPr>
      <w:spacing w:before="100" w:beforeAutospacing="1" w:after="100" w:afterAutospacing="1"/>
      <w:textAlignment w:val="center"/>
    </w:pPr>
    <w:rPr>
      <w:b/>
      <w:bCs/>
      <w:sz w:val="16"/>
      <w:szCs w:val="16"/>
      <w:lang w:val="es-MX" w:eastAsia="es-MX"/>
    </w:rPr>
  </w:style>
  <w:style w:type="paragraph" w:customStyle="1" w:styleId="xl75">
    <w:name w:val="xl75"/>
    <w:basedOn w:val="Normal"/>
    <w:rsid w:val="00757D58"/>
    <w:pPr>
      <w:spacing w:before="100" w:beforeAutospacing="1" w:after="100" w:afterAutospacing="1"/>
      <w:jc w:val="center"/>
      <w:textAlignment w:val="center"/>
    </w:pPr>
    <w:rPr>
      <w:b/>
      <w:bCs/>
      <w:sz w:val="16"/>
      <w:szCs w:val="16"/>
      <w:lang w:val="es-MX" w:eastAsia="es-MX"/>
    </w:rPr>
  </w:style>
  <w:style w:type="paragraph" w:customStyle="1" w:styleId="xl76">
    <w:name w:val="xl76"/>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7">
    <w:name w:val="xl77"/>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78">
    <w:name w:val="xl78"/>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9">
    <w:name w:val="xl79"/>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80">
    <w:name w:val="xl80"/>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1">
    <w:name w:val="xl81"/>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82">
    <w:name w:val="xl82"/>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83">
    <w:name w:val="xl83"/>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4">
    <w:name w:val="xl84"/>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5">
    <w:name w:val="xl85"/>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6">
    <w:name w:val="xl86"/>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MX" w:eastAsia="es-MX"/>
    </w:rPr>
  </w:style>
  <w:style w:type="paragraph" w:customStyle="1" w:styleId="xl87">
    <w:name w:val="xl87"/>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B050"/>
      <w:sz w:val="16"/>
      <w:szCs w:val="16"/>
      <w:lang w:val="es-MX" w:eastAsia="es-MX"/>
    </w:rPr>
  </w:style>
  <w:style w:type="paragraph" w:customStyle="1" w:styleId="xl88">
    <w:name w:val="xl88"/>
    <w:basedOn w:val="Normal"/>
    <w:rsid w:val="00757D58"/>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9">
    <w:name w:val="xl89"/>
    <w:basedOn w:val="Normal"/>
    <w:rsid w:val="00757D58"/>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757D5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91">
    <w:name w:val="xl91"/>
    <w:basedOn w:val="Normal"/>
    <w:rsid w:val="00757D58"/>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s-MX" w:eastAsia="es-MX"/>
    </w:rPr>
  </w:style>
  <w:style w:type="paragraph" w:customStyle="1" w:styleId="xl92">
    <w:name w:val="xl92"/>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color w:val="000000"/>
      <w:sz w:val="16"/>
      <w:szCs w:val="16"/>
      <w:lang w:val="es-MX" w:eastAsia="es-MX"/>
    </w:rPr>
  </w:style>
  <w:style w:type="paragraph" w:customStyle="1" w:styleId="xl93">
    <w:name w:val="xl93"/>
    <w:basedOn w:val="Normal"/>
    <w:rsid w:val="00757D58"/>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color w:val="000000"/>
      <w:sz w:val="16"/>
      <w:szCs w:val="16"/>
      <w:lang w:val="es-MX" w:eastAsia="es-MX"/>
    </w:rPr>
  </w:style>
  <w:style w:type="paragraph" w:customStyle="1" w:styleId="xl94">
    <w:name w:val="xl94"/>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95">
    <w:name w:val="xl95"/>
    <w:basedOn w:val="Normal"/>
    <w:rsid w:val="00757D58"/>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b/>
      <w:bCs/>
      <w:color w:val="000000"/>
      <w:sz w:val="16"/>
      <w:szCs w:val="16"/>
      <w:lang w:val="es-MX" w:eastAsia="es-MX"/>
    </w:rPr>
  </w:style>
  <w:style w:type="paragraph" w:customStyle="1" w:styleId="xl96">
    <w:name w:val="xl96"/>
    <w:basedOn w:val="Normal"/>
    <w:rsid w:val="00757D58"/>
    <w:pPr>
      <w:spacing w:before="100" w:beforeAutospacing="1" w:after="100" w:afterAutospacing="1"/>
      <w:jc w:val="center"/>
      <w:textAlignment w:val="center"/>
    </w:pPr>
    <w:rPr>
      <w:b/>
      <w:bCs/>
      <w:sz w:val="16"/>
      <w:szCs w:val="16"/>
      <w:lang w:val="es-MX" w:eastAsia="es-MX"/>
    </w:rPr>
  </w:style>
  <w:style w:type="paragraph" w:customStyle="1" w:styleId="xl97">
    <w:name w:val="xl97"/>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b/>
      <w:bCs/>
      <w:sz w:val="16"/>
      <w:szCs w:val="16"/>
      <w:lang w:val="es-MX" w:eastAsia="es-MX"/>
    </w:rPr>
  </w:style>
  <w:style w:type="paragraph" w:customStyle="1" w:styleId="font5">
    <w:name w:val="font5"/>
    <w:basedOn w:val="Normal"/>
    <w:rsid w:val="00757D58"/>
    <w:pPr>
      <w:spacing w:before="100" w:beforeAutospacing="1" w:after="100" w:afterAutospacing="1"/>
    </w:pPr>
    <w:rPr>
      <w:b/>
      <w:bCs/>
      <w:color w:val="000000"/>
      <w:sz w:val="14"/>
      <w:szCs w:val="14"/>
      <w:lang w:val="es-MX" w:eastAsia="es-MX"/>
    </w:rPr>
  </w:style>
  <w:style w:type="paragraph" w:customStyle="1" w:styleId="font6">
    <w:name w:val="font6"/>
    <w:basedOn w:val="Normal"/>
    <w:rsid w:val="00757D58"/>
    <w:pPr>
      <w:spacing w:before="100" w:beforeAutospacing="1" w:after="100" w:afterAutospacing="1"/>
    </w:pPr>
    <w:rPr>
      <w:rFonts w:ascii="Calibri" w:hAnsi="Calibri" w:cs="Calibri"/>
      <w:sz w:val="18"/>
      <w:szCs w:val="18"/>
      <w:lang w:val="es-MX" w:eastAsia="es-MX"/>
    </w:rPr>
  </w:style>
  <w:style w:type="paragraph" w:customStyle="1" w:styleId="font7">
    <w:name w:val="font7"/>
    <w:basedOn w:val="Normal"/>
    <w:rsid w:val="00757D58"/>
    <w:pPr>
      <w:spacing w:before="100" w:beforeAutospacing="1" w:after="100" w:afterAutospacing="1"/>
    </w:pPr>
    <w:rPr>
      <w:rFonts w:ascii="Calibri" w:hAnsi="Calibri" w:cs="Calibri"/>
      <w:i/>
      <w:iCs/>
      <w:sz w:val="18"/>
      <w:szCs w:val="18"/>
      <w:lang w:val="es-MX" w:eastAsia="es-MX"/>
    </w:rPr>
  </w:style>
  <w:style w:type="paragraph" w:customStyle="1" w:styleId="xl98">
    <w:name w:val="xl98"/>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99">
    <w:name w:val="xl99"/>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0">
    <w:name w:val="xl100"/>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101">
    <w:name w:val="xl101"/>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lang w:val="es-MX" w:eastAsia="es-MX"/>
    </w:rPr>
  </w:style>
  <w:style w:type="paragraph" w:customStyle="1" w:styleId="xl102">
    <w:name w:val="xl102"/>
    <w:basedOn w:val="Normal"/>
    <w:rsid w:val="00757D58"/>
    <w:pPr>
      <w:pBdr>
        <w:top w:val="single" w:sz="4" w:space="0" w:color="auto"/>
        <w:left w:val="single" w:sz="4" w:space="0" w:color="auto"/>
        <w:bottom w:val="single" w:sz="4" w:space="0" w:color="auto"/>
      </w:pBdr>
      <w:spacing w:before="100" w:beforeAutospacing="1" w:after="100" w:afterAutospacing="1"/>
    </w:pPr>
    <w:rPr>
      <w:color w:val="FF0000"/>
      <w:sz w:val="18"/>
      <w:szCs w:val="18"/>
      <w:lang w:val="es-MX" w:eastAsia="es-MX"/>
    </w:rPr>
  </w:style>
  <w:style w:type="paragraph" w:customStyle="1" w:styleId="xl103">
    <w:name w:val="xl103"/>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4">
    <w:name w:val="xl104"/>
    <w:basedOn w:val="Normal"/>
    <w:rsid w:val="00757D58"/>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lang w:val="es-MX" w:eastAsia="es-MX"/>
    </w:rPr>
  </w:style>
  <w:style w:type="paragraph" w:customStyle="1" w:styleId="xl105">
    <w:name w:val="xl105"/>
    <w:basedOn w:val="Normal"/>
    <w:rsid w:val="00757D58"/>
    <w:pPr>
      <w:spacing w:before="100" w:beforeAutospacing="1" w:after="100" w:afterAutospacing="1"/>
      <w:textAlignment w:val="center"/>
    </w:pPr>
    <w:rPr>
      <w:b/>
      <w:bCs/>
      <w:lang w:val="es-MX" w:eastAsia="es-MX"/>
    </w:rPr>
  </w:style>
  <w:style w:type="paragraph" w:customStyle="1" w:styleId="xl106">
    <w:name w:val="xl106"/>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7">
    <w:name w:val="xl107"/>
    <w:basedOn w:val="Normal"/>
    <w:rsid w:val="00757D58"/>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8">
    <w:name w:val="xl108"/>
    <w:basedOn w:val="Normal"/>
    <w:rsid w:val="00757D58"/>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0"/>
      <w:szCs w:val="20"/>
      <w:lang w:val="es-MX" w:eastAsia="es-MX"/>
    </w:rPr>
  </w:style>
  <w:style w:type="paragraph" w:customStyle="1" w:styleId="xl109">
    <w:name w:val="xl109"/>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center"/>
    </w:pPr>
    <w:rPr>
      <w:b/>
      <w:bCs/>
      <w:sz w:val="20"/>
      <w:szCs w:val="20"/>
      <w:lang w:val="es-MX" w:eastAsia="es-MX"/>
    </w:rPr>
  </w:style>
  <w:style w:type="paragraph" w:customStyle="1" w:styleId="xl110">
    <w:name w:val="xl110"/>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b/>
      <w:bCs/>
      <w:sz w:val="20"/>
      <w:szCs w:val="20"/>
      <w:lang w:val="es-MX" w:eastAsia="es-MX"/>
    </w:rPr>
  </w:style>
  <w:style w:type="paragraph" w:customStyle="1" w:styleId="xl111">
    <w:name w:val="xl111"/>
    <w:basedOn w:val="Normal"/>
    <w:rsid w:val="00757D58"/>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sz w:val="20"/>
      <w:szCs w:val="20"/>
      <w:lang w:val="es-MX" w:eastAsia="es-MX"/>
    </w:rPr>
  </w:style>
  <w:style w:type="paragraph" w:customStyle="1" w:styleId="xl112">
    <w:name w:val="xl112"/>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s-MX" w:eastAsia="es-MX"/>
    </w:rPr>
  </w:style>
  <w:style w:type="paragraph" w:customStyle="1" w:styleId="xl113">
    <w:name w:val="xl113"/>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s-MX" w:eastAsia="es-MX"/>
    </w:rPr>
  </w:style>
  <w:style w:type="character" w:customStyle="1" w:styleId="PrrafodelistaCar">
    <w:name w:val="Párrafo de lista Car"/>
    <w:link w:val="Prrafodelista"/>
    <w:uiPriority w:val="34"/>
    <w:locked/>
    <w:rsid w:val="00757D58"/>
    <w:rPr>
      <w:rFonts w:ascii="Times New Roman" w:eastAsia="Times New Roman" w:hAnsi="Times New Roman" w:cs="Times New Roman"/>
      <w:sz w:val="24"/>
      <w:szCs w:val="24"/>
      <w:lang w:val="es-ES" w:eastAsia="es-ES"/>
    </w:rPr>
  </w:style>
  <w:style w:type="paragraph" w:customStyle="1" w:styleId="Forma">
    <w:name w:val="Forma"/>
    <w:basedOn w:val="Normal"/>
    <w:link w:val="FormaCar"/>
    <w:rsid w:val="00757D58"/>
    <w:pPr>
      <w:jc w:val="both"/>
    </w:pPr>
    <w:rPr>
      <w:rFonts w:ascii="Arial Narrow" w:hAnsi="Arial Narrow"/>
      <w:sz w:val="18"/>
    </w:rPr>
  </w:style>
  <w:style w:type="character" w:customStyle="1" w:styleId="FormaCar">
    <w:name w:val="Forma Car"/>
    <w:link w:val="Forma"/>
    <w:rsid w:val="00757D58"/>
    <w:rPr>
      <w:rFonts w:ascii="Arial Narrow" w:eastAsia="Times New Roman" w:hAnsi="Arial Narrow" w:cs="Times New Roman"/>
      <w:sz w:val="18"/>
      <w:szCs w:val="24"/>
      <w:lang w:eastAsia="es-ES"/>
    </w:rPr>
  </w:style>
  <w:style w:type="paragraph" w:styleId="Textodebloque">
    <w:name w:val="Block Text"/>
    <w:basedOn w:val="Normal"/>
    <w:rsid w:val="00757D58"/>
    <w:pPr>
      <w:autoSpaceDE w:val="0"/>
      <w:autoSpaceDN w:val="0"/>
      <w:adjustRightInd w:val="0"/>
      <w:ind w:left="851" w:right="16"/>
      <w:jc w:val="both"/>
    </w:pPr>
    <w:rPr>
      <w:rFonts w:ascii="Arial" w:hAnsi="Arial" w:cs="Arial"/>
      <w:bCs/>
      <w:sz w:val="20"/>
      <w:szCs w:val="20"/>
    </w:rPr>
  </w:style>
  <w:style w:type="numbering" w:customStyle="1" w:styleId="Estilo4">
    <w:name w:val="Estilo4"/>
    <w:rsid w:val="00757D58"/>
    <w:pPr>
      <w:numPr>
        <w:numId w:val="32"/>
      </w:numPr>
    </w:pPr>
  </w:style>
  <w:style w:type="character" w:customStyle="1" w:styleId="eacep1">
    <w:name w:val="eacep1"/>
    <w:uiPriority w:val="99"/>
    <w:rsid w:val="00757D58"/>
    <w:rPr>
      <w:color w:val="000000"/>
    </w:rPr>
  </w:style>
  <w:style w:type="character" w:customStyle="1" w:styleId="Estilo1Car">
    <w:name w:val="Estilo1 Car"/>
    <w:rsid w:val="00757D58"/>
    <w:rPr>
      <w:rFonts w:ascii="Arial" w:eastAsia="Times New Roman" w:hAnsi="Arial" w:cs="Arial"/>
      <w:sz w:val="20"/>
      <w:szCs w:val="20"/>
      <w:lang w:val="es-ES" w:eastAsia="es-ES"/>
    </w:rPr>
  </w:style>
  <w:style w:type="paragraph" w:customStyle="1" w:styleId="Estilo1Centrado">
    <w:name w:val="Estilo1 + Centrado"/>
    <w:basedOn w:val="Normal"/>
    <w:rsid w:val="00757D58"/>
    <w:pPr>
      <w:jc w:val="center"/>
    </w:pPr>
    <w:rPr>
      <w:rFonts w:ascii="Arial" w:hAnsi="Arial"/>
    </w:rPr>
  </w:style>
  <w:style w:type="paragraph" w:customStyle="1" w:styleId="Estilo1NegritaCentrado">
    <w:name w:val="Estilo1 + Negrita + Centrado"/>
    <w:basedOn w:val="Normal"/>
    <w:uiPriority w:val="99"/>
    <w:rsid w:val="00757D58"/>
    <w:pPr>
      <w:spacing w:after="60"/>
      <w:jc w:val="center"/>
    </w:pPr>
    <w:rPr>
      <w:rFonts w:ascii="Arial" w:hAnsi="Arial"/>
      <w:b/>
      <w:bCs/>
      <w:sz w:val="20"/>
      <w:szCs w:val="20"/>
      <w:lang w:val="es-MX" w:eastAsia="es-MX"/>
    </w:rPr>
  </w:style>
  <w:style w:type="paragraph" w:customStyle="1" w:styleId="Estilo1Negrita">
    <w:name w:val="Estilo1 + Negrita"/>
    <w:basedOn w:val="Normal"/>
    <w:link w:val="Estilo1NegritaCar"/>
    <w:uiPriority w:val="99"/>
    <w:rsid w:val="00757D58"/>
    <w:pPr>
      <w:jc w:val="right"/>
    </w:pPr>
    <w:rPr>
      <w:rFonts w:ascii="Arial" w:hAnsi="Arial"/>
      <w:bCs/>
      <w:sz w:val="20"/>
      <w:szCs w:val="20"/>
    </w:rPr>
  </w:style>
  <w:style w:type="character" w:customStyle="1" w:styleId="Estilo1NegritaCar">
    <w:name w:val="Estilo1 + Negrita Car"/>
    <w:link w:val="Estilo1Negrita"/>
    <w:uiPriority w:val="99"/>
    <w:rsid w:val="00757D58"/>
    <w:rPr>
      <w:rFonts w:ascii="Arial" w:eastAsia="Times New Roman" w:hAnsi="Arial" w:cs="Times New Roman"/>
      <w:bCs/>
      <w:sz w:val="20"/>
      <w:szCs w:val="20"/>
      <w:lang w:val="es-ES" w:eastAsia="es-ES"/>
    </w:rPr>
  </w:style>
  <w:style w:type="character" w:customStyle="1" w:styleId="Estilo3Car">
    <w:name w:val="Estilo3 Car"/>
    <w:rsid w:val="00757D58"/>
    <w:rPr>
      <w:rFonts w:ascii="Arial" w:eastAsia="Times New Roman" w:hAnsi="Arial" w:cs="Times New Roman"/>
      <w:sz w:val="20"/>
      <w:szCs w:val="20"/>
      <w:lang w:eastAsia="es-ES"/>
    </w:rPr>
  </w:style>
  <w:style w:type="paragraph" w:customStyle="1" w:styleId="Estilo1Derecha">
    <w:name w:val="Estilo1 + Derecha"/>
    <w:basedOn w:val="Normal"/>
    <w:uiPriority w:val="99"/>
    <w:rsid w:val="00757D58"/>
    <w:pPr>
      <w:tabs>
        <w:tab w:val="left" w:pos="1665"/>
      </w:tabs>
      <w:jc w:val="right"/>
    </w:pPr>
    <w:rPr>
      <w:rFonts w:ascii="Arial" w:hAnsi="Arial"/>
      <w:sz w:val="20"/>
      <w:szCs w:val="20"/>
      <w:lang w:val="es-MX" w:eastAsia="es-MX"/>
    </w:rPr>
  </w:style>
  <w:style w:type="paragraph" w:styleId="TtulodeTDC">
    <w:name w:val="TOC Heading"/>
    <w:basedOn w:val="Ttulo1"/>
    <w:next w:val="Normal"/>
    <w:uiPriority w:val="39"/>
    <w:unhideWhenUsed/>
    <w:qFormat/>
    <w:rsid w:val="00757D58"/>
    <w:pPr>
      <w:keepLines/>
      <w:spacing w:before="480" w:line="276" w:lineRule="auto"/>
      <w:ind w:left="432" w:hanging="432"/>
      <w:outlineLvl w:val="9"/>
    </w:pPr>
    <w:rPr>
      <w:rFonts w:ascii="Cambria" w:eastAsia="Times New Roman" w:hAnsi="Cambria"/>
      <w:color w:val="365F91"/>
      <w:sz w:val="28"/>
      <w:szCs w:val="28"/>
      <w:lang w:eastAsia="en-US"/>
    </w:rPr>
  </w:style>
  <w:style w:type="paragraph" w:styleId="TDC1">
    <w:name w:val="toc 1"/>
    <w:basedOn w:val="Normal"/>
    <w:next w:val="Normal"/>
    <w:autoRedefine/>
    <w:uiPriority w:val="39"/>
    <w:unhideWhenUsed/>
    <w:qFormat/>
    <w:rsid w:val="00757D58"/>
    <w:pPr>
      <w:tabs>
        <w:tab w:val="left" w:pos="567"/>
        <w:tab w:val="left" w:pos="993"/>
        <w:tab w:val="right" w:leader="dot" w:pos="9962"/>
      </w:tabs>
      <w:spacing w:after="100"/>
    </w:pPr>
    <w:rPr>
      <w:rFonts w:ascii="Tw Cen MT" w:eastAsia="Calibri" w:hAnsi="Tw Cen MT" w:cs="Arial"/>
      <w:b/>
      <w:noProof/>
      <w:lang w:val="es-MX"/>
    </w:rPr>
  </w:style>
  <w:style w:type="paragraph" w:styleId="TDC2">
    <w:name w:val="toc 2"/>
    <w:basedOn w:val="Normal"/>
    <w:next w:val="Normal"/>
    <w:autoRedefine/>
    <w:uiPriority w:val="39"/>
    <w:unhideWhenUsed/>
    <w:qFormat/>
    <w:rsid w:val="00757D58"/>
    <w:pPr>
      <w:tabs>
        <w:tab w:val="left" w:pos="993"/>
        <w:tab w:val="left" w:pos="1915"/>
        <w:tab w:val="right" w:leader="dot" w:pos="9962"/>
      </w:tabs>
      <w:spacing w:after="100"/>
    </w:pPr>
    <w:rPr>
      <w:rFonts w:ascii="Tw Cen MT" w:eastAsia="Calibri" w:hAnsi="Tw Cen MT" w:cs="Arial"/>
      <w:noProof/>
      <w:szCs w:val="22"/>
      <w:lang w:val="es-MX"/>
    </w:rPr>
  </w:style>
  <w:style w:type="paragraph" w:customStyle="1" w:styleId="stile2">
    <w:name w:val="stile2"/>
    <w:basedOn w:val="Normal"/>
    <w:rsid w:val="00757D58"/>
    <w:pPr>
      <w:spacing w:before="100" w:beforeAutospacing="1" w:after="100" w:afterAutospacing="1"/>
    </w:pPr>
    <w:rPr>
      <w:rFonts w:ascii="Arial" w:hAnsi="Arial" w:cs="Arial"/>
      <w:sz w:val="13"/>
      <w:szCs w:val="13"/>
      <w:lang w:val="es-MX"/>
    </w:rPr>
  </w:style>
  <w:style w:type="paragraph" w:styleId="Listaconvietas">
    <w:name w:val="List Bullet"/>
    <w:basedOn w:val="Normal"/>
    <w:autoRedefine/>
    <w:rsid w:val="00757D58"/>
    <w:pPr>
      <w:jc w:val="both"/>
    </w:pPr>
    <w:rPr>
      <w:rFonts w:ascii="Arial" w:hAnsi="Arial" w:cs="Arial"/>
      <w:b/>
      <w:lang w:val="es-ES_tradnl"/>
    </w:rPr>
  </w:style>
  <w:style w:type="paragraph" w:styleId="TDC3">
    <w:name w:val="toc 3"/>
    <w:basedOn w:val="Normal"/>
    <w:next w:val="Normal"/>
    <w:autoRedefine/>
    <w:uiPriority w:val="39"/>
    <w:unhideWhenUsed/>
    <w:qFormat/>
    <w:rsid w:val="00757D58"/>
    <w:pPr>
      <w:tabs>
        <w:tab w:val="left" w:pos="1418"/>
        <w:tab w:val="right" w:leader="dot" w:pos="9962"/>
      </w:tabs>
      <w:spacing w:after="100" w:line="276" w:lineRule="auto"/>
      <w:ind w:left="567"/>
    </w:pPr>
    <w:rPr>
      <w:rFonts w:ascii="Calibri" w:hAnsi="Calibri"/>
      <w:sz w:val="22"/>
      <w:szCs w:val="22"/>
      <w:lang w:val="es-MX" w:eastAsia="en-US"/>
    </w:rPr>
  </w:style>
  <w:style w:type="paragraph" w:customStyle="1" w:styleId="a2">
    <w:name w:val="õ"/>
    <w:rsid w:val="00757D5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ecxstyle11">
    <w:name w:val="ecxstyle11"/>
    <w:basedOn w:val="Normal"/>
    <w:rsid w:val="00757D58"/>
    <w:pPr>
      <w:spacing w:after="324"/>
    </w:pPr>
    <w:rPr>
      <w:lang w:val="es-MX" w:eastAsia="es-MX"/>
    </w:rPr>
  </w:style>
  <w:style w:type="character" w:customStyle="1" w:styleId="AsuntodelcomentarioCar">
    <w:name w:val="Asunto del comentario Car"/>
    <w:link w:val="Asuntodelcomentario"/>
    <w:uiPriority w:val="99"/>
    <w:semiHidden/>
    <w:rsid w:val="00757D58"/>
    <w:rPr>
      <w:b/>
      <w:bCs/>
      <w:lang w:val="es-ES" w:eastAsia="es-ES"/>
    </w:rPr>
  </w:style>
  <w:style w:type="paragraph" w:styleId="Asuntodelcomentario">
    <w:name w:val="annotation subject"/>
    <w:basedOn w:val="Textocomentario"/>
    <w:next w:val="Textocomentario"/>
    <w:link w:val="AsuntodelcomentarioCar"/>
    <w:uiPriority w:val="99"/>
    <w:semiHidden/>
    <w:unhideWhenUsed/>
    <w:rsid w:val="00757D58"/>
    <w:rPr>
      <w:rFonts w:asciiTheme="minorHAnsi" w:eastAsiaTheme="minorHAnsi" w:hAnsiTheme="minorHAnsi" w:cstheme="minorBidi"/>
      <w:b/>
      <w:bCs/>
      <w:sz w:val="22"/>
      <w:szCs w:val="22"/>
    </w:rPr>
  </w:style>
  <w:style w:type="character" w:customStyle="1" w:styleId="AsuntodelcomentarioCar1">
    <w:name w:val="Asunto del comentario Car1"/>
    <w:basedOn w:val="TextocomentarioCar"/>
    <w:link w:val="Asuntodelcomentario"/>
    <w:uiPriority w:val="99"/>
    <w:semiHidden/>
    <w:rsid w:val="00757D58"/>
    <w:rPr>
      <w:b/>
      <w:bCs/>
    </w:rPr>
  </w:style>
  <w:style w:type="paragraph" w:customStyle="1" w:styleId="vspace2">
    <w:name w:val="vspace2"/>
    <w:basedOn w:val="Normal"/>
    <w:rsid w:val="00757D58"/>
    <w:pPr>
      <w:spacing w:before="319"/>
    </w:pPr>
    <w:rPr>
      <w:lang w:val="es-MX" w:eastAsia="es-MX"/>
    </w:rPr>
  </w:style>
  <w:style w:type="character" w:styleId="nfasis">
    <w:name w:val="Emphasis"/>
    <w:uiPriority w:val="20"/>
    <w:qFormat/>
    <w:rsid w:val="00757D58"/>
    <w:rPr>
      <w:b/>
      <w:bCs/>
      <w:i w:val="0"/>
      <w:iCs w:val="0"/>
    </w:rPr>
  </w:style>
  <w:style w:type="character" w:customStyle="1" w:styleId="st">
    <w:name w:val="st"/>
    <w:rsid w:val="00757D58"/>
  </w:style>
  <w:style w:type="character" w:styleId="Refdecomentario">
    <w:name w:val="annotation reference"/>
    <w:uiPriority w:val="99"/>
    <w:semiHidden/>
    <w:unhideWhenUsed/>
    <w:rsid w:val="00757D58"/>
    <w:rPr>
      <w:sz w:val="16"/>
      <w:szCs w:val="16"/>
    </w:rPr>
  </w:style>
  <w:style w:type="character" w:customStyle="1" w:styleId="apple-converted-space">
    <w:name w:val="apple-converted-space"/>
    <w:rsid w:val="00757D58"/>
  </w:style>
  <w:style w:type="paragraph" w:styleId="Revisin">
    <w:name w:val="Revision"/>
    <w:hidden/>
    <w:uiPriority w:val="99"/>
    <w:semiHidden/>
    <w:rsid w:val="00757D58"/>
    <w:pPr>
      <w:spacing w:after="0" w:line="240" w:lineRule="auto"/>
    </w:pPr>
    <w:rPr>
      <w:rFonts w:ascii="Times New Roman" w:eastAsia="Times New Roman" w:hAnsi="Times New Roman" w:cs="Times New Roman"/>
      <w:sz w:val="24"/>
      <w:szCs w:val="24"/>
      <w:lang w:val="es-ES" w:eastAsia="es-ES"/>
    </w:rPr>
  </w:style>
  <w:style w:type="paragraph" w:styleId="TDC4">
    <w:name w:val="toc 4"/>
    <w:basedOn w:val="Normal"/>
    <w:next w:val="Normal"/>
    <w:autoRedefine/>
    <w:uiPriority w:val="39"/>
    <w:unhideWhenUsed/>
    <w:rsid w:val="00757D58"/>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757D58"/>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757D58"/>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757D58"/>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757D58"/>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757D58"/>
    <w:pPr>
      <w:spacing w:after="100" w:line="276" w:lineRule="auto"/>
      <w:ind w:left="1760"/>
    </w:pPr>
    <w:rPr>
      <w:rFonts w:ascii="Calibri" w:hAnsi="Calibri"/>
      <w:sz w:val="22"/>
      <w:szCs w:val="22"/>
      <w:lang w:val="es-MX" w:eastAsia="es-MX"/>
    </w:rPr>
  </w:style>
  <w:style w:type="paragraph" w:styleId="Sinespaciado">
    <w:name w:val="No Spacing"/>
    <w:link w:val="SinespaciadoCar"/>
    <w:uiPriority w:val="1"/>
    <w:qFormat/>
    <w:rsid w:val="00757D58"/>
    <w:pPr>
      <w:spacing w:after="0" w:line="240" w:lineRule="auto"/>
    </w:pPr>
    <w:rPr>
      <w:rFonts w:ascii="Times New Roman" w:eastAsia="Times New Roman" w:hAnsi="Times New Roman" w:cs="Times New Roman"/>
      <w:sz w:val="24"/>
      <w:szCs w:val="24"/>
      <w:lang w:val="es-ES" w:eastAsia="es-ES"/>
    </w:rPr>
  </w:style>
  <w:style w:type="paragraph" w:styleId="Cita">
    <w:name w:val="Quote"/>
    <w:basedOn w:val="Normal"/>
    <w:next w:val="Normal"/>
    <w:link w:val="CitaCar"/>
    <w:uiPriority w:val="29"/>
    <w:qFormat/>
    <w:rsid w:val="00757D58"/>
    <w:pPr>
      <w:spacing w:before="200" w:after="160"/>
      <w:ind w:left="864" w:right="864"/>
      <w:jc w:val="center"/>
    </w:pPr>
    <w:rPr>
      <w:i/>
      <w:iCs/>
      <w:color w:val="404040"/>
    </w:rPr>
  </w:style>
  <w:style w:type="character" w:customStyle="1" w:styleId="CitaCar">
    <w:name w:val="Cita Car"/>
    <w:basedOn w:val="Fuentedeprrafopredeter"/>
    <w:link w:val="Cita"/>
    <w:uiPriority w:val="29"/>
    <w:rsid w:val="00757D58"/>
    <w:rPr>
      <w:rFonts w:ascii="Times New Roman" w:eastAsia="Times New Roman" w:hAnsi="Times New Roman" w:cs="Times New Roman"/>
      <w:i/>
      <w:iCs/>
      <w:color w:val="404040"/>
      <w:sz w:val="24"/>
      <w:szCs w:val="24"/>
      <w:lang w:val="es-ES" w:eastAsia="es-ES"/>
    </w:rPr>
  </w:style>
  <w:style w:type="paragraph" w:customStyle="1" w:styleId="xl114">
    <w:name w:val="xl114"/>
    <w:basedOn w:val="Normal"/>
    <w:rsid w:val="00757D58"/>
    <w:pPr>
      <w:spacing w:before="100" w:beforeAutospacing="1" w:after="100" w:afterAutospacing="1"/>
    </w:pPr>
    <w:rPr>
      <w:b/>
      <w:bCs/>
      <w:sz w:val="14"/>
      <w:szCs w:val="14"/>
    </w:rPr>
  </w:style>
  <w:style w:type="paragraph" w:customStyle="1" w:styleId="xl115">
    <w:name w:val="xl115"/>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16">
    <w:name w:val="xl116"/>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4"/>
      <w:szCs w:val="14"/>
    </w:rPr>
  </w:style>
  <w:style w:type="paragraph" w:customStyle="1" w:styleId="xl117">
    <w:name w:val="xl117"/>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4"/>
      <w:szCs w:val="14"/>
    </w:rPr>
  </w:style>
  <w:style w:type="paragraph" w:customStyle="1" w:styleId="xl118">
    <w:name w:val="xl118"/>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color w:val="FF0000"/>
      <w:sz w:val="14"/>
      <w:szCs w:val="14"/>
    </w:rPr>
  </w:style>
  <w:style w:type="paragraph" w:customStyle="1" w:styleId="xl119">
    <w:name w:val="xl119"/>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4"/>
      <w:szCs w:val="14"/>
    </w:rPr>
  </w:style>
  <w:style w:type="paragraph" w:customStyle="1" w:styleId="xl120">
    <w:name w:val="xl120"/>
    <w:basedOn w:val="Normal"/>
    <w:rsid w:val="00757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14"/>
      <w:szCs w:val="14"/>
    </w:rPr>
  </w:style>
  <w:style w:type="paragraph" w:customStyle="1" w:styleId="xl121">
    <w:name w:val="xl121"/>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4"/>
      <w:szCs w:val="14"/>
    </w:rPr>
  </w:style>
  <w:style w:type="paragraph" w:customStyle="1" w:styleId="xl122">
    <w:name w:val="xl122"/>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4"/>
      <w:szCs w:val="14"/>
    </w:rPr>
  </w:style>
  <w:style w:type="paragraph" w:customStyle="1" w:styleId="xl123">
    <w:name w:val="xl123"/>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14"/>
      <w:szCs w:val="14"/>
    </w:rPr>
  </w:style>
  <w:style w:type="paragraph" w:customStyle="1" w:styleId="xl124">
    <w:name w:val="xl124"/>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b/>
      <w:bCs/>
      <w:sz w:val="14"/>
      <w:szCs w:val="14"/>
    </w:rPr>
  </w:style>
  <w:style w:type="paragraph" w:customStyle="1" w:styleId="xl125">
    <w:name w:val="xl125"/>
    <w:basedOn w:val="Normal"/>
    <w:rsid w:val="00757D58"/>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b/>
      <w:bCs/>
      <w:sz w:val="14"/>
      <w:szCs w:val="14"/>
    </w:rPr>
  </w:style>
  <w:style w:type="paragraph" w:customStyle="1" w:styleId="xl126">
    <w:name w:val="xl126"/>
    <w:basedOn w:val="Normal"/>
    <w:rsid w:val="00757D58"/>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14"/>
      <w:szCs w:val="14"/>
    </w:rPr>
  </w:style>
  <w:style w:type="paragraph" w:customStyle="1" w:styleId="xl127">
    <w:name w:val="xl127"/>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14"/>
      <w:szCs w:val="14"/>
    </w:rPr>
  </w:style>
  <w:style w:type="paragraph" w:customStyle="1" w:styleId="xl128">
    <w:name w:val="xl128"/>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14"/>
      <w:szCs w:val="14"/>
    </w:rPr>
  </w:style>
  <w:style w:type="paragraph" w:customStyle="1" w:styleId="xl129">
    <w:name w:val="xl129"/>
    <w:basedOn w:val="Normal"/>
    <w:rsid w:val="00757D5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14"/>
      <w:szCs w:val="14"/>
    </w:rPr>
  </w:style>
  <w:style w:type="paragraph" w:customStyle="1" w:styleId="xl130">
    <w:name w:val="xl130"/>
    <w:basedOn w:val="Normal"/>
    <w:rsid w:val="00757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lang w:val="es-MX" w:eastAsia="es-MX"/>
    </w:rPr>
  </w:style>
  <w:style w:type="paragraph" w:customStyle="1" w:styleId="xl131">
    <w:name w:val="xl131"/>
    <w:basedOn w:val="Normal"/>
    <w:rsid w:val="00757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MX" w:eastAsia="es-MX"/>
    </w:rPr>
  </w:style>
  <w:style w:type="paragraph" w:customStyle="1" w:styleId="xl132">
    <w:name w:val="xl132"/>
    <w:basedOn w:val="Normal"/>
    <w:rsid w:val="00757D58"/>
    <w:pPr>
      <w:spacing w:before="100" w:beforeAutospacing="1" w:after="100" w:afterAutospacing="1"/>
      <w:jc w:val="right"/>
      <w:textAlignment w:val="center"/>
    </w:pPr>
    <w:rPr>
      <w:lang w:val="es-MX" w:eastAsia="es-MX"/>
    </w:rPr>
  </w:style>
  <w:style w:type="paragraph" w:customStyle="1" w:styleId="xl133">
    <w:name w:val="xl133"/>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34">
    <w:name w:val="xl134"/>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35">
    <w:name w:val="xl135"/>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val="es-MX" w:eastAsia="es-MX"/>
    </w:rPr>
  </w:style>
  <w:style w:type="paragraph" w:customStyle="1" w:styleId="xl136">
    <w:name w:val="xl136"/>
    <w:basedOn w:val="Normal"/>
    <w:rsid w:val="00757D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37">
    <w:name w:val="xl137"/>
    <w:basedOn w:val="Normal"/>
    <w:rsid w:val="00757D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lang w:val="es-MX" w:eastAsia="es-MX"/>
    </w:rPr>
  </w:style>
  <w:style w:type="character" w:styleId="Referenciaintensa">
    <w:name w:val="Intense Reference"/>
    <w:uiPriority w:val="32"/>
    <w:qFormat/>
    <w:rsid w:val="00757D58"/>
    <w:rPr>
      <w:b/>
      <w:bCs/>
      <w:smallCaps/>
      <w:color w:val="ED7D31"/>
      <w:spacing w:val="5"/>
      <w:u w:val="single"/>
    </w:rPr>
  </w:style>
  <w:style w:type="paragraph" w:styleId="Ttulo">
    <w:name w:val="Title"/>
    <w:basedOn w:val="Normal"/>
    <w:next w:val="Normal"/>
    <w:link w:val="TtuloCar"/>
    <w:uiPriority w:val="10"/>
    <w:qFormat/>
    <w:rsid w:val="00757D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57D58"/>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SinespaciadoCar">
    <w:name w:val="Sin espaciado Car"/>
    <w:link w:val="Sinespaciado"/>
    <w:uiPriority w:val="1"/>
    <w:locked/>
    <w:rsid w:val="00DF36FD"/>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63</Pages>
  <Words>29771</Words>
  <Characters>163741</Characters>
  <Application>Microsoft Office Word</Application>
  <DocSecurity>0</DocSecurity>
  <Lines>1364</Lines>
  <Paragraphs>386</Paragraphs>
  <ScaleCrop>false</ScaleCrop>
  <Company/>
  <LinksUpToDate>false</LinksUpToDate>
  <CharactersWithSpaces>193126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12</cp:revision>
  <cp:lastPrinted>2018-10-01T17:50:00Z</cp:lastPrinted>
  <dcterms:created xsi:type="dcterms:W3CDTF">2018-09-27T18:03:00Z</dcterms:created>
  <dcterms:modified xsi:type="dcterms:W3CDTF">2018-10-05T16:11:00Z</dcterms:modified>
</cp:coreProperties>
</file>